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62F" w:rsidRDefault="006154CF">
      <w:pPr>
        <w:spacing w:after="160"/>
        <w:jc w:val="center"/>
        <w:rPr>
          <w:rFonts w:ascii="Arial" w:eastAsia="Arial" w:hAnsi="Arial" w:cs="Arial"/>
          <w:i/>
          <w:sz w:val="28"/>
          <w:szCs w:val="28"/>
        </w:rPr>
      </w:pPr>
      <w:bookmarkStart w:id="0" w:name="_GoBack"/>
      <w:bookmarkEnd w:id="0"/>
      <w:r>
        <w:rPr>
          <w:rFonts w:ascii="Arial" w:eastAsia="Arial" w:hAnsi="Arial" w:cs="Arial"/>
          <w:i/>
          <w:sz w:val="28"/>
          <w:szCs w:val="28"/>
        </w:rPr>
        <w:t>[INSERT AGENCY NAME AND LOGO]</w:t>
      </w:r>
    </w:p>
    <w:p w:rsidR="00A3662F" w:rsidRDefault="006154CF">
      <w:pPr>
        <w:pStyle w:val="Heading1"/>
        <w:spacing w:line="276" w:lineRule="auto"/>
        <w:rPr>
          <w:rFonts w:ascii="Arial" w:eastAsia="Arial" w:hAnsi="Arial" w:cs="Arial"/>
          <w:sz w:val="24"/>
        </w:rPr>
      </w:pPr>
      <w:r>
        <w:rPr>
          <w:rFonts w:ascii="Arial" w:eastAsia="Arial" w:hAnsi="Arial" w:cs="Arial"/>
          <w:sz w:val="24"/>
        </w:rPr>
        <w:t>FAMILY PLANNING PROGRAM POLICY AND PROCEDURES</w:t>
      </w:r>
    </w:p>
    <w:p w:rsidR="00A3662F" w:rsidRDefault="006154CF">
      <w:pPr>
        <w:pStyle w:val="Heading2"/>
        <w:spacing w:before="160" w:after="60"/>
        <w:jc w:val="center"/>
        <w:rPr>
          <w:rFonts w:ascii="Arial" w:eastAsia="Arial" w:hAnsi="Arial" w:cs="Arial"/>
          <w:sz w:val="28"/>
          <w:szCs w:val="28"/>
        </w:rPr>
      </w:pPr>
      <w:r>
        <w:rPr>
          <w:rFonts w:ascii="Arial" w:eastAsia="Arial" w:hAnsi="Arial" w:cs="Arial"/>
          <w:sz w:val="28"/>
          <w:szCs w:val="28"/>
        </w:rPr>
        <w:t>Nondirective Counseling and Referral</w:t>
      </w:r>
    </w:p>
    <w:p w:rsidR="00A3662F" w:rsidRDefault="006154CF">
      <w:pPr>
        <w:pBdr>
          <w:top w:val="nil"/>
          <w:left w:val="nil"/>
          <w:bottom w:val="nil"/>
          <w:right w:val="nil"/>
          <w:between w:val="nil"/>
        </w:pBdr>
        <w:spacing w:after="0"/>
        <w:rPr>
          <w:rFonts w:ascii="Arial" w:eastAsia="Arial" w:hAnsi="Arial" w:cs="Arial"/>
        </w:rPr>
      </w:pPr>
      <w:r>
        <w:rPr>
          <w:rFonts w:ascii="Arial" w:eastAsia="Arial" w:hAnsi="Arial" w:cs="Arial"/>
        </w:rPr>
        <w:t>Title X projects must not provide abortion as a method of family planning (42 CFR 59.5 (a)(5)).</w:t>
      </w:r>
    </w:p>
    <w:p w:rsidR="00A3662F" w:rsidRDefault="006154CF">
      <w:pPr>
        <w:pBdr>
          <w:top w:val="nil"/>
          <w:left w:val="nil"/>
          <w:bottom w:val="nil"/>
          <w:right w:val="nil"/>
          <w:between w:val="nil"/>
        </w:pBdr>
        <w:spacing w:after="0"/>
        <w:rPr>
          <w:rFonts w:ascii="Arial" w:eastAsia="Arial" w:hAnsi="Arial" w:cs="Arial"/>
        </w:rPr>
      </w:pPr>
      <w:r>
        <w:rPr>
          <w:rFonts w:ascii="Arial" w:eastAsia="Arial" w:hAnsi="Arial" w:cs="Arial"/>
        </w:rPr>
        <w:t>Title X projects must offer pregnant clients the opportunity to be provided information and counseling regarding each of the following options (42 CFR 59.5 (a)(5)(i))”</w:t>
      </w:r>
    </w:p>
    <w:p w:rsidR="00A3662F" w:rsidRDefault="006154CF">
      <w:pPr>
        <w:numPr>
          <w:ilvl w:val="0"/>
          <w:numId w:val="3"/>
        </w:num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Prenatal care and delivery;</w:t>
      </w:r>
    </w:p>
    <w:p w:rsidR="00A3662F" w:rsidRDefault="006154CF">
      <w:pPr>
        <w:numPr>
          <w:ilvl w:val="0"/>
          <w:numId w:val="3"/>
        </w:numPr>
        <w:pBdr>
          <w:top w:val="nil"/>
          <w:left w:val="nil"/>
          <w:bottom w:val="nil"/>
          <w:right w:val="nil"/>
          <w:between w:val="nil"/>
        </w:pBdr>
        <w:spacing w:after="0"/>
        <w:ind w:left="720"/>
        <w:rPr>
          <w:rFonts w:ascii="Arial" w:eastAsia="Arial" w:hAnsi="Arial" w:cs="Arial"/>
          <w:color w:val="000000"/>
        </w:rPr>
      </w:pPr>
      <w:r>
        <w:rPr>
          <w:rFonts w:ascii="Arial" w:eastAsia="Arial" w:hAnsi="Arial" w:cs="Arial"/>
          <w:color w:val="000000"/>
        </w:rPr>
        <w:t>Infant care, foster care, or adoption; and</w:t>
      </w:r>
    </w:p>
    <w:p w:rsidR="00A3662F" w:rsidRDefault="006154CF">
      <w:pPr>
        <w:numPr>
          <w:ilvl w:val="0"/>
          <w:numId w:val="3"/>
        </w:numPr>
        <w:pBdr>
          <w:top w:val="nil"/>
          <w:left w:val="nil"/>
          <w:bottom w:val="nil"/>
          <w:right w:val="nil"/>
          <w:between w:val="nil"/>
        </w:pBdr>
        <w:spacing w:after="0"/>
        <w:ind w:left="720"/>
      </w:pPr>
      <w:r>
        <w:rPr>
          <w:rFonts w:ascii="Arial" w:eastAsia="Arial" w:hAnsi="Arial" w:cs="Arial"/>
          <w:color w:val="000000"/>
        </w:rPr>
        <w:t>Pregnancy termination</w:t>
      </w:r>
      <w:r>
        <w:rPr>
          <w:color w:val="000000"/>
        </w:rPr>
        <w:t>.</w:t>
      </w:r>
    </w:p>
    <w:p w:rsidR="00A3662F" w:rsidRDefault="006154CF">
      <w:pPr>
        <w:spacing w:before="240" w:after="240"/>
        <w:rPr>
          <w:rFonts w:ascii="Arial" w:eastAsia="Arial" w:hAnsi="Arial" w:cs="Arial"/>
        </w:rPr>
      </w:pPr>
      <w:r>
        <w:rPr>
          <w:rFonts w:ascii="Arial" w:eastAsia="Arial" w:hAnsi="Arial" w:cs="Arial"/>
        </w:rPr>
        <w:t>If requested to provide such information and counseling, Title X projects must provide neutral, factual information and nondirective counseling on each of the options, and, referral upon request, except with respect to any option(s) about which the pregnant client indicates they do not wish to receive such information and counseling (42 CFR 59.5 (a)(5)(ii)).</w:t>
      </w:r>
    </w:p>
    <w:tbl>
      <w:tblPr>
        <w:tblStyle w:val="a2"/>
        <w:tblW w:w="9510" w:type="dxa"/>
        <w:tblInd w:w="75" w:type="dxa"/>
        <w:tblLayout w:type="fixed"/>
        <w:tblLook w:val="0000" w:firstRow="0" w:lastRow="0" w:firstColumn="0" w:lastColumn="0" w:noHBand="0" w:noVBand="0"/>
        <w:tblDescription w:val="This is a fillable table for an agency to adapt the listed rows to their agencies needs. The table reads left to right with the first column header as policy title, followed by the second column header, nondirective counseling referral. The second row asks the agency to list the effective date, followed by the next row which asks to write out revision dates and then review due dates. This table includes a row titled references, which includes reference to &quot;providing quality family planning services: reccomendations for CDC and U.S. Office of Population Affairs (pgs. 4-20), and &quot;code of federal regualtions 42 CFR 59.5 (a)(5)(i-ii)&quot;. The last two rows ask for an approved by signature and approved by date. "/>
      </w:tblPr>
      <w:tblGrid>
        <w:gridCol w:w="2175"/>
        <w:gridCol w:w="7335"/>
      </w:tblGrid>
      <w:tr w:rsidR="00A3662F" w:rsidTr="003C46AF">
        <w:trPr>
          <w:tblHeader/>
        </w:trPr>
        <w:tc>
          <w:tcPr>
            <w:tcW w:w="21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A3662F" w:rsidRDefault="006154CF">
            <w:pPr>
              <w:spacing w:after="0"/>
              <w:rPr>
                <w:rFonts w:ascii="Arial" w:eastAsia="Arial" w:hAnsi="Arial" w:cs="Arial"/>
              </w:rPr>
            </w:pPr>
            <w:r>
              <w:rPr>
                <w:rFonts w:ascii="Arial" w:eastAsia="Arial" w:hAnsi="Arial" w:cs="Arial"/>
                <w:b/>
              </w:rPr>
              <w:t>Policy Title</w:t>
            </w:r>
          </w:p>
        </w:tc>
        <w:tc>
          <w:tcPr>
            <w:tcW w:w="733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A3662F" w:rsidRDefault="006154CF">
            <w:pPr>
              <w:spacing w:after="0"/>
              <w:rPr>
                <w:rFonts w:ascii="Arial" w:eastAsia="Arial" w:hAnsi="Arial" w:cs="Arial"/>
                <w:b/>
              </w:rPr>
            </w:pPr>
            <w:r>
              <w:rPr>
                <w:rFonts w:ascii="Arial" w:eastAsia="Arial" w:hAnsi="Arial" w:cs="Arial"/>
                <w:b/>
              </w:rPr>
              <w:t>Nondirective Counseling and Referral</w:t>
            </w:r>
          </w:p>
        </w:tc>
      </w:tr>
      <w:tr w:rsidR="00A3662F">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6154CF">
            <w:pPr>
              <w:spacing w:after="0"/>
              <w:rPr>
                <w:rFonts w:ascii="Arial" w:eastAsia="Arial" w:hAnsi="Arial" w:cs="Arial"/>
              </w:rPr>
            </w:pPr>
            <w:r>
              <w:rPr>
                <w:rFonts w:ascii="Arial" w:eastAsia="Arial" w:hAnsi="Arial" w:cs="Arial"/>
                <w:b/>
              </w:rPr>
              <w:t>Effective Date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A3662F">
            <w:pPr>
              <w:spacing w:after="0"/>
              <w:rPr>
                <w:rFonts w:ascii="Arial" w:eastAsia="Arial" w:hAnsi="Arial" w:cs="Arial"/>
              </w:rPr>
            </w:pPr>
          </w:p>
        </w:tc>
      </w:tr>
      <w:tr w:rsidR="00A3662F">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6154CF">
            <w:pPr>
              <w:spacing w:after="0"/>
              <w:rPr>
                <w:rFonts w:ascii="Arial" w:eastAsia="Arial" w:hAnsi="Arial" w:cs="Arial"/>
              </w:rPr>
            </w:pPr>
            <w:r>
              <w:rPr>
                <w:rFonts w:ascii="Arial" w:eastAsia="Arial" w:hAnsi="Arial" w:cs="Arial"/>
                <w:b/>
              </w:rPr>
              <w:t>Revision Dates</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A3662F">
            <w:pPr>
              <w:spacing w:after="0"/>
              <w:rPr>
                <w:rFonts w:ascii="Arial" w:eastAsia="Arial" w:hAnsi="Arial" w:cs="Arial"/>
              </w:rPr>
            </w:pPr>
            <w:bookmarkStart w:id="1" w:name="_heading=h.30j0zll" w:colFirst="0" w:colLast="0"/>
            <w:bookmarkEnd w:id="1"/>
          </w:p>
        </w:tc>
      </w:tr>
      <w:tr w:rsidR="00A3662F">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6154CF">
            <w:pPr>
              <w:spacing w:after="0"/>
              <w:rPr>
                <w:rFonts w:ascii="Arial" w:eastAsia="Arial" w:hAnsi="Arial" w:cs="Arial"/>
              </w:rPr>
            </w:pPr>
            <w:r>
              <w:rPr>
                <w:rFonts w:ascii="Arial" w:eastAsia="Arial" w:hAnsi="Arial" w:cs="Arial"/>
                <w:b/>
              </w:rPr>
              <w:t>Review Due Date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A3662F">
            <w:pPr>
              <w:spacing w:after="0"/>
              <w:rPr>
                <w:rFonts w:ascii="Arial" w:eastAsia="Arial" w:hAnsi="Arial" w:cs="Arial"/>
              </w:rPr>
            </w:pPr>
          </w:p>
        </w:tc>
      </w:tr>
      <w:tr w:rsidR="00A3662F">
        <w:trPr>
          <w:trHeight w:val="1680"/>
        </w:trPr>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6154CF">
            <w:pPr>
              <w:spacing w:after="0"/>
              <w:rPr>
                <w:rFonts w:ascii="Arial" w:eastAsia="Arial" w:hAnsi="Arial" w:cs="Arial"/>
              </w:rPr>
            </w:pPr>
            <w:r>
              <w:rPr>
                <w:rFonts w:ascii="Arial" w:eastAsia="Arial" w:hAnsi="Arial" w:cs="Arial"/>
                <w:b/>
              </w:rPr>
              <w:t>References</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6154CF">
            <w:pPr>
              <w:spacing w:after="0"/>
              <w:rPr>
                <w:rFonts w:ascii="Arial" w:eastAsia="Arial" w:hAnsi="Arial" w:cs="Arial"/>
                <w:color w:val="000000"/>
              </w:rPr>
            </w:pPr>
            <w:r>
              <w:rPr>
                <w:rFonts w:ascii="Arial" w:eastAsia="Arial" w:hAnsi="Arial" w:cs="Arial"/>
                <w:color w:val="000000"/>
              </w:rPr>
              <w:t>Providing Quality Family Planning Services: Recommendations of CDC and the U.S. Office of Population Affairs (pgs. 4</w:t>
            </w:r>
            <w:r>
              <w:rPr>
                <w:rFonts w:ascii="Arial" w:eastAsia="Arial" w:hAnsi="Arial" w:cs="Arial"/>
              </w:rPr>
              <w:t>–</w:t>
            </w:r>
            <w:r>
              <w:rPr>
                <w:rFonts w:ascii="Arial" w:eastAsia="Arial" w:hAnsi="Arial" w:cs="Arial"/>
                <w:color w:val="000000"/>
              </w:rPr>
              <w:t>20)</w:t>
            </w:r>
          </w:p>
          <w:p w:rsidR="00A3662F" w:rsidRDefault="00F32896">
            <w:pPr>
              <w:spacing w:after="0"/>
              <w:rPr>
                <w:rFonts w:ascii="Arial" w:eastAsia="Arial" w:hAnsi="Arial" w:cs="Arial"/>
              </w:rPr>
            </w:pPr>
            <w:hyperlink r:id="rId8">
              <w:r w:rsidR="006154CF">
                <w:rPr>
                  <w:rFonts w:ascii="Arial" w:eastAsia="Arial" w:hAnsi="Arial" w:cs="Arial"/>
                  <w:color w:val="1155CC"/>
                  <w:u w:val="single"/>
                </w:rPr>
                <w:t>https://www.cdc.gov/reproductivehealth/contraception/qfp.htm</w:t>
              </w:r>
            </w:hyperlink>
          </w:p>
          <w:p w:rsidR="00A3662F" w:rsidRDefault="006154CF">
            <w:pPr>
              <w:spacing w:before="240" w:after="0"/>
              <w:rPr>
                <w:rFonts w:ascii="Arial" w:eastAsia="Arial" w:hAnsi="Arial" w:cs="Arial"/>
              </w:rPr>
            </w:pPr>
            <w:r>
              <w:rPr>
                <w:rFonts w:ascii="Arial" w:eastAsia="Arial" w:hAnsi="Arial" w:cs="Arial"/>
              </w:rPr>
              <w:t>Code of Federal Regulations 42 CFR 59.5 (a)(5)(i-ii)</w:t>
            </w:r>
          </w:p>
          <w:p w:rsidR="00A3662F" w:rsidRDefault="00F32896">
            <w:pPr>
              <w:spacing w:after="0"/>
              <w:rPr>
                <w:rFonts w:ascii="Arial" w:eastAsia="Arial" w:hAnsi="Arial" w:cs="Arial"/>
              </w:rPr>
            </w:pPr>
            <w:hyperlink r:id="rId9">
              <w:r w:rsidR="006154CF">
                <w:rPr>
                  <w:rFonts w:ascii="Arial" w:eastAsia="Arial" w:hAnsi="Arial" w:cs="Arial"/>
                  <w:color w:val="1155CC"/>
                  <w:u w:val="single"/>
                </w:rPr>
                <w:t>https://www.ecfr.gov/current/title-42/chapter-I/subchapter-D/part-59</w:t>
              </w:r>
            </w:hyperlink>
            <w:r w:rsidR="006154CF">
              <w:rPr>
                <w:rFonts w:ascii="Arial" w:eastAsia="Arial" w:hAnsi="Arial" w:cs="Arial"/>
              </w:rPr>
              <w:t xml:space="preserve"> </w:t>
            </w:r>
          </w:p>
        </w:tc>
      </w:tr>
      <w:tr w:rsidR="00A3662F">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6154CF">
            <w:pPr>
              <w:spacing w:after="0"/>
              <w:rPr>
                <w:rFonts w:ascii="Arial" w:eastAsia="Arial" w:hAnsi="Arial" w:cs="Arial"/>
              </w:rPr>
            </w:pPr>
            <w:r>
              <w:rPr>
                <w:rFonts w:ascii="Arial" w:eastAsia="Arial" w:hAnsi="Arial" w:cs="Arial"/>
                <w:b/>
              </w:rPr>
              <w:t>Approved by Signature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A3662F">
            <w:pPr>
              <w:spacing w:after="0"/>
              <w:rPr>
                <w:rFonts w:ascii="Arial" w:eastAsia="Arial" w:hAnsi="Arial" w:cs="Arial"/>
              </w:rPr>
            </w:pPr>
          </w:p>
        </w:tc>
      </w:tr>
      <w:tr w:rsidR="00A3662F">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6154CF">
            <w:pPr>
              <w:spacing w:after="0"/>
              <w:rPr>
                <w:rFonts w:ascii="Arial" w:eastAsia="Arial" w:hAnsi="Arial" w:cs="Arial"/>
              </w:rPr>
            </w:pPr>
            <w:r>
              <w:rPr>
                <w:rFonts w:ascii="Arial" w:eastAsia="Arial" w:hAnsi="Arial" w:cs="Arial"/>
                <w:b/>
              </w:rPr>
              <w:t>Approved Date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3662F" w:rsidRDefault="00A3662F">
            <w:pPr>
              <w:spacing w:after="0"/>
              <w:rPr>
                <w:rFonts w:ascii="Arial" w:eastAsia="Arial" w:hAnsi="Arial" w:cs="Arial"/>
              </w:rPr>
            </w:pPr>
          </w:p>
        </w:tc>
      </w:tr>
    </w:tbl>
    <w:p w:rsidR="00A3662F" w:rsidRDefault="006154CF">
      <w:pPr>
        <w:spacing w:before="320" w:after="160"/>
        <w:rPr>
          <w:rFonts w:ascii="Arial" w:eastAsia="Arial" w:hAnsi="Arial" w:cs="Arial"/>
        </w:rPr>
      </w:pPr>
      <w:r>
        <w:rPr>
          <w:rFonts w:ascii="Arial" w:eastAsia="Arial" w:hAnsi="Arial" w:cs="Arial"/>
          <w:b/>
          <w:color w:val="000000"/>
        </w:rPr>
        <w:t xml:space="preserve">Purpose: </w:t>
      </w:r>
      <w:r>
        <w:rPr>
          <w:rFonts w:ascii="Arial" w:eastAsia="Arial" w:hAnsi="Arial" w:cs="Arial"/>
        </w:rPr>
        <w:t>The purpose of this policy is to describe</w:t>
      </w:r>
      <w:r>
        <w:rPr>
          <w:rFonts w:ascii="Arial" w:eastAsia="Arial" w:hAnsi="Arial" w:cs="Arial"/>
          <w:color w:val="333333"/>
        </w:rPr>
        <w:t xml:space="preserve"> </w:t>
      </w:r>
      <w:r>
        <w:rPr>
          <w:rFonts w:ascii="Arial" w:eastAsia="Arial" w:hAnsi="Arial" w:cs="Arial"/>
          <w:b/>
          <w:i/>
          <w:u w:val="single"/>
        </w:rPr>
        <w:t>(insert Agency Name)</w:t>
      </w:r>
      <w:r>
        <w:rPr>
          <w:rFonts w:ascii="Arial" w:eastAsia="Arial" w:hAnsi="Arial" w:cs="Arial"/>
        </w:rPr>
        <w:t xml:space="preserve"> process for ensuring grantee and subrecipient compliance with the requirements that the project: 1) will not provide abortion as a method of family planning and 2) will offer pregnant clients the opportunity to be provided information and counseling regarding: prenatal care and delivery; infant care, foster care, or adoption; and pregnancy termination. This policy also describes the process by which, if requested to provide such information and counseling, </w:t>
      </w:r>
      <w:r>
        <w:rPr>
          <w:rFonts w:ascii="Arial" w:eastAsia="Arial" w:hAnsi="Arial" w:cs="Arial"/>
          <w:b/>
          <w:i/>
          <w:u w:val="single"/>
        </w:rPr>
        <w:t>(insert Agency Name)</w:t>
      </w:r>
      <w:r>
        <w:rPr>
          <w:rFonts w:ascii="Arial" w:eastAsia="Arial" w:hAnsi="Arial" w:cs="Arial"/>
          <w:b/>
          <w:i/>
        </w:rPr>
        <w:t xml:space="preserve"> </w:t>
      </w:r>
      <w:r>
        <w:rPr>
          <w:rFonts w:ascii="Arial" w:eastAsia="Arial" w:hAnsi="Arial" w:cs="Arial"/>
        </w:rPr>
        <w:t>will provide neutral, factual information and nondirective counseling on each of the options, and, referral upon request.</w:t>
      </w:r>
    </w:p>
    <w:p w:rsidR="00A3662F" w:rsidRDefault="006154CF">
      <w:pPr>
        <w:spacing w:before="320" w:after="160"/>
        <w:rPr>
          <w:rFonts w:ascii="Arial" w:eastAsia="Arial" w:hAnsi="Arial" w:cs="Arial"/>
          <w:color w:val="FF0000"/>
        </w:rPr>
      </w:pPr>
      <w:r>
        <w:rPr>
          <w:rFonts w:ascii="Arial" w:eastAsia="Arial" w:hAnsi="Arial" w:cs="Arial"/>
          <w:color w:val="FF0000"/>
        </w:rPr>
        <w:t xml:space="preserve">Note: The RHNTC can provide direct grantee technical assistance (TA) related to developing nondirective counseling and referral policies and resources as a result of recent or anticipated changes to state laws. To request TA, </w:t>
      </w:r>
      <w:hyperlink r:id="rId10">
        <w:r>
          <w:rPr>
            <w:rFonts w:ascii="Arial" w:eastAsia="Arial" w:hAnsi="Arial" w:cs="Arial"/>
            <w:color w:val="1155CC"/>
            <w:u w:val="single"/>
          </w:rPr>
          <w:t>contact the RHNTC</w:t>
        </w:r>
      </w:hyperlink>
      <w:r>
        <w:rPr>
          <w:rFonts w:ascii="Arial" w:eastAsia="Arial" w:hAnsi="Arial" w:cs="Arial"/>
          <w:color w:val="FF0000"/>
        </w:rPr>
        <w:t xml:space="preserve">.   </w:t>
      </w:r>
    </w:p>
    <w:p w:rsidR="00A3662F" w:rsidRDefault="006154CF">
      <w:pPr>
        <w:spacing w:after="0"/>
        <w:rPr>
          <w:rFonts w:ascii="Arial" w:eastAsia="Arial" w:hAnsi="Arial" w:cs="Arial"/>
        </w:rPr>
      </w:pPr>
      <w:r>
        <w:rPr>
          <w:rFonts w:ascii="Arial" w:eastAsia="Arial" w:hAnsi="Arial" w:cs="Arial"/>
          <w:b/>
        </w:rPr>
        <w:t xml:space="preserve">Policy: </w:t>
      </w:r>
      <w:r>
        <w:rPr>
          <w:rFonts w:ascii="Arial" w:eastAsia="Arial" w:hAnsi="Arial" w:cs="Arial"/>
          <w:i/>
        </w:rPr>
        <w:t>[Agency may want to include the following]</w:t>
      </w:r>
    </w:p>
    <w:p w:rsidR="00A3662F" w:rsidRDefault="006154CF">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lastRenderedPageBreak/>
        <w:t>Abortion will not be provided as a method of family planning.</w:t>
      </w:r>
    </w:p>
    <w:p w:rsidR="00A3662F" w:rsidRDefault="006154CF">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Pregnant clients will be offered the opportunity to be provided</w:t>
      </w:r>
      <w:r>
        <w:rPr>
          <w:rFonts w:ascii="Arial" w:eastAsia="Arial" w:hAnsi="Arial" w:cs="Arial"/>
          <w:b/>
          <w:color w:val="000000"/>
        </w:rPr>
        <w:t xml:space="preserve"> information and counseling </w:t>
      </w:r>
      <w:r>
        <w:rPr>
          <w:rFonts w:ascii="Arial" w:eastAsia="Arial" w:hAnsi="Arial" w:cs="Arial"/>
          <w:color w:val="000000"/>
        </w:rPr>
        <w:t xml:space="preserve">regarding each of the following options: </w:t>
      </w:r>
    </w:p>
    <w:p w:rsidR="00A3662F" w:rsidRDefault="006154CF">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Prenatal care and delivery;</w:t>
      </w:r>
    </w:p>
    <w:p w:rsidR="00A3662F" w:rsidRDefault="006154CF">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Infant care, foster care, or adoption; and</w:t>
      </w:r>
    </w:p>
    <w:p w:rsidR="00A3662F" w:rsidRDefault="006154CF">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Pregnancy termination.(42 CFR § 59.5(a)(5))</w:t>
      </w:r>
    </w:p>
    <w:p w:rsidR="00A3662F" w:rsidRDefault="006154CF">
      <w:pPr>
        <w:numPr>
          <w:ilvl w:val="0"/>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If requested to provide such information and counseling, staff at the service site will provide neutral, factual information and nondirective counseling on each of the options (except with respect to any option(s) about which the pregnant client indicates they do not wish to receive such information and counseling).</w:t>
      </w:r>
    </w:p>
    <w:p w:rsidR="00A3662F" w:rsidRDefault="006154CF">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b/>
        </w:rPr>
        <w:t>Referral</w:t>
      </w:r>
      <w:r>
        <w:rPr>
          <w:rFonts w:ascii="Arial" w:eastAsia="Arial" w:hAnsi="Arial" w:cs="Arial"/>
        </w:rPr>
        <w:t xml:space="preserve"> for additional services (e.g. for prenatal care, delivery, infant care, foster care, adoption, or pregnancy termination) will be made</w:t>
      </w:r>
      <w:r>
        <w:rPr>
          <w:rFonts w:ascii="Arial" w:eastAsia="Arial" w:hAnsi="Arial" w:cs="Arial"/>
          <w:b/>
        </w:rPr>
        <w:t xml:space="preserve"> upon request</w:t>
      </w:r>
      <w:r>
        <w:rPr>
          <w:rFonts w:ascii="Arial" w:eastAsia="Arial" w:hAnsi="Arial" w:cs="Arial"/>
          <w:color w:val="000000"/>
        </w:rPr>
        <w:t xml:space="preserve"> (42 CFR § 59.5(a)(5)).</w:t>
      </w:r>
    </w:p>
    <w:p w:rsidR="00A3662F" w:rsidRDefault="006154CF">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rPr>
        <w:t>When a client requests referral for pregnancy termination/abortion, they will be given a name, address, and telephone number. Staff will not take further affirmative action (such as negotiating a fee reduction, making an appointment, providing transportation) to secure abortion services for the client (65 Fed. Reg. 41281 (July 3, 2000)).</w:t>
      </w:r>
    </w:p>
    <w:p w:rsidR="00A3662F" w:rsidRDefault="006154CF">
      <w:pPr>
        <w:numPr>
          <w:ilvl w:val="1"/>
          <w:numId w:val="4"/>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Where a referral to another provider who might perform an abortion is medically indicated because of the client’s condition or the condition of the fetus (such as where the woman’s life would be endangered), such a referral by a Title X project is not prohibited by section 1008 and is required by 42 CFR § 59.5(b)(1). The limitations on referrals do not apply in cases in which a referral is made for medical indications (65 Fed. Reg. 41281</w:t>
      </w:r>
      <w:r>
        <w:rPr>
          <w:rFonts w:ascii="Arial" w:eastAsia="Arial" w:hAnsi="Arial" w:cs="Arial"/>
        </w:rPr>
        <w:t xml:space="preserve"> </w:t>
      </w:r>
      <w:r>
        <w:rPr>
          <w:rFonts w:ascii="Arial" w:eastAsia="Arial" w:hAnsi="Arial" w:cs="Arial"/>
          <w:color w:val="000000"/>
        </w:rPr>
        <w:t>(July 3, 2000)).</w:t>
      </w:r>
    </w:p>
    <w:p w:rsidR="00A3662F" w:rsidRDefault="006154CF">
      <w:pPr>
        <w:numPr>
          <w:ilvl w:val="0"/>
          <w:numId w:val="1"/>
        </w:numPr>
        <w:spacing w:after="0"/>
        <w:rPr>
          <w:rFonts w:ascii="Arial" w:eastAsia="Arial" w:hAnsi="Arial" w:cs="Arial"/>
        </w:rPr>
      </w:pPr>
      <w:r>
        <w:rPr>
          <w:rFonts w:ascii="Arial" w:eastAsia="Arial" w:hAnsi="Arial" w:cs="Arial"/>
        </w:rPr>
        <w:t>Subrecipients and/or service sites will have written policies or procedures that detail how pregnant clients will be offered the opportunity to be provided information and nondirective counseling.</w:t>
      </w:r>
    </w:p>
    <w:p w:rsidR="00A3662F" w:rsidRDefault="006154CF">
      <w:pPr>
        <w:spacing w:before="240" w:after="0"/>
        <w:rPr>
          <w:rFonts w:ascii="Arial" w:eastAsia="Arial" w:hAnsi="Arial" w:cs="Arial"/>
          <w:i/>
        </w:rPr>
      </w:pPr>
      <w:r>
        <w:rPr>
          <w:rFonts w:ascii="Arial" w:eastAsia="Arial" w:hAnsi="Arial" w:cs="Arial"/>
          <w:b/>
          <w:color w:val="000000"/>
        </w:rPr>
        <w:t>Procedure:</w:t>
      </w:r>
      <w:r>
        <w:rPr>
          <w:rFonts w:ascii="Arial" w:eastAsia="Arial" w:hAnsi="Arial" w:cs="Arial"/>
          <w:b/>
        </w:rPr>
        <w:t xml:space="preserve"> </w:t>
      </w:r>
      <w:r>
        <w:rPr>
          <w:rFonts w:ascii="Arial" w:eastAsia="Arial" w:hAnsi="Arial" w:cs="Arial"/>
          <w:i/>
        </w:rPr>
        <w:t>[Agency may want to include the following]</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rPr>
        <w:t>Description of which staff will provide non-directive options counseling at the service site (e.g. clinical services providers (MD/NP/CNM/PA), nurses, or service site staff)</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Description of referral workflow for different types of referral</w:t>
      </w:r>
    </w:p>
    <w:p w:rsidR="00A3662F" w:rsidRDefault="006154CF">
      <w:pPr>
        <w:numPr>
          <w:ilvl w:val="1"/>
          <w:numId w:val="5"/>
        </w:numPr>
        <w:spacing w:after="0"/>
        <w:rPr>
          <w:rFonts w:ascii="Arial" w:eastAsia="Arial" w:hAnsi="Arial" w:cs="Arial"/>
        </w:rPr>
      </w:pPr>
      <w:r>
        <w:rPr>
          <w:rFonts w:ascii="Arial" w:eastAsia="Arial" w:hAnsi="Arial" w:cs="Arial"/>
        </w:rPr>
        <w:t>Note: Referrals for abortion services must comply with Title X regulations as summarized in the above sample policy</w:t>
      </w:r>
    </w:p>
    <w:p w:rsidR="00A3662F" w:rsidRDefault="006154CF">
      <w:pPr>
        <w:numPr>
          <w:ilvl w:val="0"/>
          <w:numId w:val="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Where staff will be able to locate up-to-date referral names and contact information.</w:t>
      </w:r>
    </w:p>
    <w:p w:rsidR="00A3662F" w:rsidRDefault="006154CF">
      <w:pPr>
        <w:numPr>
          <w:ilvl w:val="1"/>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 xml:space="preserve">What source will be used for information about resources? (e.g., </w:t>
      </w:r>
      <w:hyperlink r:id="rId11">
        <w:r>
          <w:rPr>
            <w:rFonts w:ascii="Arial" w:eastAsia="Arial" w:hAnsi="Arial" w:cs="Arial"/>
            <w:color w:val="1155CC"/>
            <w:u w:val="single"/>
          </w:rPr>
          <w:t>AbortionFinder.org</w:t>
        </w:r>
      </w:hyperlink>
      <w:r>
        <w:rPr>
          <w:rFonts w:ascii="Arial" w:eastAsia="Arial" w:hAnsi="Arial" w:cs="Arial"/>
          <w:color w:val="000000"/>
        </w:rPr>
        <w:t xml:space="preserve">) </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rPr>
        <w:t>Description of t</w:t>
      </w:r>
      <w:r>
        <w:rPr>
          <w:rFonts w:ascii="Arial" w:eastAsia="Arial" w:hAnsi="Arial" w:cs="Arial"/>
          <w:color w:val="000000"/>
        </w:rPr>
        <w:t>he legal status of abortion in your state</w:t>
      </w:r>
    </w:p>
    <w:p w:rsidR="00A3662F" w:rsidRDefault="006154CF">
      <w:pPr>
        <w:numPr>
          <w:ilvl w:val="1"/>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There is curr</w:t>
      </w:r>
      <w:r>
        <w:rPr>
          <w:rFonts w:ascii="Arial" w:eastAsia="Arial" w:hAnsi="Arial" w:cs="Arial"/>
        </w:rPr>
        <w:t>ently no</w:t>
      </w:r>
      <w:r>
        <w:rPr>
          <w:rFonts w:ascii="Arial" w:eastAsia="Arial" w:hAnsi="Arial" w:cs="Arial"/>
          <w:color w:val="000000"/>
        </w:rPr>
        <w:t xml:space="preserve"> federal protection for abortion access. Some states have legal protections in place that will ensure that abortion remains legal, while other states have banned or severely restricted abortion.</w:t>
      </w:r>
    </w:p>
    <w:p w:rsidR="00A3662F" w:rsidRDefault="006154CF">
      <w:pPr>
        <w:numPr>
          <w:ilvl w:val="1"/>
          <w:numId w:val="5"/>
        </w:numPr>
        <w:pBdr>
          <w:top w:val="nil"/>
          <w:left w:val="nil"/>
          <w:bottom w:val="nil"/>
          <w:right w:val="nil"/>
          <w:between w:val="nil"/>
        </w:pBdr>
        <w:spacing w:after="0"/>
        <w:rPr>
          <w:rFonts w:ascii="Arial" w:eastAsia="Arial" w:hAnsi="Arial" w:cs="Arial"/>
          <w:color w:val="000000"/>
        </w:rPr>
      </w:pPr>
      <w:r>
        <w:rPr>
          <w:rFonts w:ascii="Arial" w:eastAsia="Arial" w:hAnsi="Arial" w:cs="Arial"/>
        </w:rPr>
        <w:t>P</w:t>
      </w:r>
      <w:r>
        <w:rPr>
          <w:rFonts w:ascii="Arial" w:eastAsia="Arial" w:hAnsi="Arial" w:cs="Arial"/>
          <w:color w:val="000000"/>
        </w:rPr>
        <w:t xml:space="preserve">regnant clients that request a referral for pregnancy termination may benefit from general information about the status of abortion access in your state, if it is impacted by restrictions. </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lastRenderedPageBreak/>
        <w:t>Workflow and script for sharing information about specific options</w:t>
      </w:r>
    </w:p>
    <w:p w:rsidR="00A3662F" w:rsidRDefault="006154CF">
      <w:pPr>
        <w:numPr>
          <w:ilvl w:val="1"/>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For instance, “Abortion is currently banned in [STATE] with very limited exceptions. For information about the current legal status of abortion in other states, visit www.abortionfinder.org.”</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Procedure for referral out of state, if necessary</w:t>
      </w:r>
    </w:p>
    <w:p w:rsidR="00A3662F" w:rsidRDefault="006154CF">
      <w:pPr>
        <w:numPr>
          <w:ilvl w:val="1"/>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Note: Title X providers have flexibility to refer clients for services across state lines if necessary (</w:t>
      </w:r>
      <w:r>
        <w:rPr>
          <w:rFonts w:ascii="Arial" w:eastAsia="Arial" w:hAnsi="Arial" w:cs="Arial"/>
          <w:color w:val="333333"/>
        </w:rPr>
        <w:t>42 CFR 59.5(b)(5)).</w:t>
      </w:r>
    </w:p>
    <w:p w:rsidR="00A3662F" w:rsidRDefault="006154CF">
      <w:pPr>
        <w:numPr>
          <w:ilvl w:val="1"/>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Title X recipients cannot limit receipt of services to only residents from their states. Title X recipients are required to provide services without the imposition of any durational residency requirements (42 CFR § 59.5(b)(5)).</w:t>
      </w:r>
    </w:p>
    <w:p w:rsidR="00A3662F" w:rsidRDefault="006154CF">
      <w:pPr>
        <w:numPr>
          <w:ilvl w:val="1"/>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There are no geographic limits for Title X recipients making referrals for their clients. Title X recipients are required to provide for coordination and use of referrals and linkages with primary health care providers, other providers of health care services, local health and welfare departments, hospitals, voluntary agencies, and health services projects supported by other federal programs, who are in close physical proximity to the Title X site, when feasible, in order to promote access to services and provide a seamless continuum of care (42 CFR § 59.5(b)(8)). Title X recipients have flexibility to refer clients for services across state lines if necessary.</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Procedure for vetting referral resources</w:t>
      </w:r>
    </w:p>
    <w:p w:rsidR="00A3662F" w:rsidRDefault="006154CF">
      <w:pPr>
        <w:numPr>
          <w:ilvl w:val="1"/>
          <w:numId w:val="5"/>
        </w:numPr>
        <w:pBdr>
          <w:top w:val="nil"/>
          <w:left w:val="nil"/>
          <w:bottom w:val="nil"/>
          <w:right w:val="nil"/>
          <w:between w:val="nil"/>
        </w:pBdr>
        <w:spacing w:after="0"/>
        <w:rPr>
          <w:rFonts w:ascii="Arial" w:eastAsia="Arial" w:hAnsi="Arial" w:cs="Arial"/>
          <w:color w:val="000000"/>
        </w:rPr>
      </w:pPr>
      <w:bookmarkStart w:id="2" w:name="_heading=h.gjdgxs" w:colFirst="0" w:colLast="0"/>
      <w:bookmarkEnd w:id="2"/>
      <w:r>
        <w:rPr>
          <w:rFonts w:ascii="Arial" w:eastAsia="Arial" w:hAnsi="Arial" w:cs="Arial"/>
        </w:rPr>
        <w:t>Efforts should be made</w:t>
      </w:r>
      <w:r>
        <w:rPr>
          <w:rFonts w:ascii="Arial" w:eastAsia="Arial" w:hAnsi="Arial" w:cs="Arial"/>
          <w:color w:val="000000"/>
        </w:rPr>
        <w:t xml:space="preserve"> to ensure resources are neutral, factual, and nondirective. The </w:t>
      </w:r>
      <w:hyperlink r:id="rId12">
        <w:r>
          <w:rPr>
            <w:rFonts w:ascii="Arial" w:eastAsia="Arial" w:hAnsi="Arial" w:cs="Arial"/>
            <w:color w:val="0000FF"/>
            <w:u w:val="single"/>
          </w:rPr>
          <w:t>Pregnancy Center Map</w:t>
        </w:r>
      </w:hyperlink>
      <w:r>
        <w:rPr>
          <w:rFonts w:ascii="Arial" w:eastAsia="Arial" w:hAnsi="Arial" w:cs="Arial"/>
          <w:color w:val="000000"/>
        </w:rPr>
        <w:t xml:space="preserve"> provides location information about all of the crisis pregnancy centers operating in the United States. Crisis Pregnancy Centers may appear to be professional health care centers but do not follow prevailing medical standards of sexual and reproductive health care.</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Schedule for updating referral information</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Location of written collaborative agreements</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Schedule for updating and renewing written collaborative agreements</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How staff will be trained and updated on changes to this policy</w:t>
      </w:r>
    </w:p>
    <w:p w:rsidR="00A3662F" w:rsidRDefault="006154CF">
      <w:pPr>
        <w:numPr>
          <w:ilvl w:val="0"/>
          <w:numId w:val="5"/>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How staff can access this policy (location of paper/electronic version(s))</w:t>
      </w:r>
    </w:p>
    <w:p w:rsidR="00A3662F" w:rsidRDefault="006154CF">
      <w:pPr>
        <w:numPr>
          <w:ilvl w:val="0"/>
          <w:numId w:val="5"/>
        </w:numPr>
        <w:pBdr>
          <w:top w:val="nil"/>
          <w:left w:val="nil"/>
          <w:bottom w:val="nil"/>
          <w:right w:val="nil"/>
          <w:between w:val="nil"/>
        </w:pBdr>
        <w:spacing w:after="0"/>
        <w:rPr>
          <w:rFonts w:ascii="Arial" w:eastAsia="Arial" w:hAnsi="Arial" w:cs="Arial"/>
        </w:rPr>
      </w:pPr>
      <w:r>
        <w:rPr>
          <w:rFonts w:ascii="Arial" w:eastAsia="Arial" w:hAnsi="Arial" w:cs="Arial"/>
        </w:rPr>
        <w:t>How staff will share referral resources with clients</w:t>
      </w:r>
    </w:p>
    <w:p w:rsidR="00A3662F" w:rsidRDefault="006154CF">
      <w:pPr>
        <w:numPr>
          <w:ilvl w:val="1"/>
          <w:numId w:val="5"/>
        </w:numPr>
        <w:pBdr>
          <w:top w:val="nil"/>
          <w:left w:val="nil"/>
          <w:bottom w:val="nil"/>
          <w:right w:val="nil"/>
          <w:between w:val="nil"/>
        </w:pBdr>
        <w:spacing w:after="0"/>
        <w:rPr>
          <w:rFonts w:ascii="Arial" w:eastAsia="Arial" w:hAnsi="Arial" w:cs="Arial"/>
        </w:rPr>
      </w:pPr>
      <w:r>
        <w:rPr>
          <w:rFonts w:ascii="Arial" w:eastAsia="Arial" w:hAnsi="Arial" w:cs="Arial"/>
        </w:rPr>
        <w:t xml:space="preserve">See the </w:t>
      </w:r>
      <w:r>
        <w:rPr>
          <w:rFonts w:ascii="Arial" w:eastAsia="Arial" w:hAnsi="Arial" w:cs="Arial"/>
          <w:color w:val="333333"/>
          <w:sz w:val="23"/>
          <w:szCs w:val="23"/>
        </w:rPr>
        <w:t>RHNTC</w:t>
      </w:r>
      <w:hyperlink r:id="rId13">
        <w:r>
          <w:rPr>
            <w:rFonts w:ascii="Arial" w:eastAsia="Arial" w:hAnsi="Arial" w:cs="Arial"/>
            <w:color w:val="1155CC"/>
            <w:sz w:val="23"/>
            <w:szCs w:val="23"/>
            <w:u w:val="single"/>
          </w:rPr>
          <w:t xml:space="preserve"> Local Resource List</w:t>
        </w:r>
      </w:hyperlink>
      <w:r>
        <w:rPr>
          <w:rFonts w:ascii="Arial" w:eastAsia="Arial" w:hAnsi="Arial" w:cs="Arial"/>
          <w:color w:val="333333"/>
          <w:sz w:val="23"/>
          <w:szCs w:val="23"/>
        </w:rPr>
        <w:t xml:space="preserve"> for a template to keep track of free and low-cost health, social services, and other resources available in your community.</w:t>
      </w:r>
    </w:p>
    <w:sectPr w:rsidR="00A3662F">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896" w:rsidRDefault="00F32896">
      <w:pPr>
        <w:spacing w:after="0" w:line="240" w:lineRule="auto"/>
      </w:pPr>
      <w:r>
        <w:separator/>
      </w:r>
    </w:p>
  </w:endnote>
  <w:endnote w:type="continuationSeparator" w:id="0">
    <w:p w:rsidR="00F32896" w:rsidRDefault="00F3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62F" w:rsidRDefault="006154CF">
    <w:pPr>
      <w:pBdr>
        <w:top w:val="nil"/>
        <w:left w:val="nil"/>
        <w:bottom w:val="nil"/>
        <w:right w:val="nil"/>
        <w:between w:val="nil"/>
      </w:pBdr>
      <w:tabs>
        <w:tab w:val="center" w:pos="4680"/>
        <w:tab w:val="right" w:pos="9360"/>
      </w:tabs>
      <w:spacing w:after="0" w:line="240" w:lineRule="auto"/>
      <w:jc w:val="right"/>
      <w:rPr>
        <w:rFonts w:ascii="Arial" w:eastAsia="Arial" w:hAnsi="Arial" w:cs="Arial"/>
        <w:i/>
        <w:color w:val="000000"/>
      </w:rPr>
    </w:pPr>
    <w:r>
      <w:rPr>
        <w:rFonts w:ascii="Arial" w:eastAsia="Arial" w:hAnsi="Arial" w:cs="Arial"/>
        <w:i/>
        <w:color w:val="000000"/>
      </w:rPr>
      <w:t>Updated August</w:t>
    </w:r>
    <w:r>
      <w:rPr>
        <w:rFonts w:ascii="Arial" w:eastAsia="Arial" w:hAnsi="Arial" w:cs="Arial"/>
        <w:i/>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896" w:rsidRDefault="00F32896">
      <w:pPr>
        <w:spacing w:after="0" w:line="240" w:lineRule="auto"/>
      </w:pPr>
      <w:r>
        <w:separator/>
      </w:r>
    </w:p>
  </w:footnote>
  <w:footnote w:type="continuationSeparator" w:id="0">
    <w:p w:rsidR="00F32896" w:rsidRDefault="00F32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62F" w:rsidRDefault="006154CF">
    <w:pPr>
      <w:pBdr>
        <w:top w:val="nil"/>
        <w:left w:val="nil"/>
        <w:bottom w:val="nil"/>
        <w:right w:val="nil"/>
        <w:between w:val="nil"/>
      </w:pBdr>
      <w:tabs>
        <w:tab w:val="center" w:pos="4680"/>
        <w:tab w:val="right" w:pos="9360"/>
      </w:tabs>
      <w:spacing w:after="0" w:line="240" w:lineRule="auto"/>
      <w:rPr>
        <w:rFonts w:ascii="Arial" w:eastAsia="Arial" w:hAnsi="Arial" w:cs="Arial"/>
        <w:i/>
        <w:color w:val="000000"/>
      </w:rPr>
    </w:pPr>
    <w:r>
      <w:rPr>
        <w:rFonts w:ascii="Arial" w:eastAsia="Arial" w:hAnsi="Arial" w:cs="Arial"/>
        <w:i/>
        <w:color w:val="000000"/>
      </w:rPr>
      <w:t>[SAMPLE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0055A"/>
    <w:multiLevelType w:val="multilevel"/>
    <w:tmpl w:val="EA72CF1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0B79E1"/>
    <w:multiLevelType w:val="multilevel"/>
    <w:tmpl w:val="DCBA856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0A029FB"/>
    <w:multiLevelType w:val="multilevel"/>
    <w:tmpl w:val="8CD67A8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99172F"/>
    <w:multiLevelType w:val="multilevel"/>
    <w:tmpl w:val="4F0CD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897DD8"/>
    <w:multiLevelType w:val="multilevel"/>
    <w:tmpl w:val="48BE08D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2F"/>
    <w:rsid w:val="00264A16"/>
    <w:rsid w:val="003C46AF"/>
    <w:rsid w:val="006154CF"/>
    <w:rsid w:val="006E575A"/>
    <w:rsid w:val="00A3662F"/>
    <w:rsid w:val="00BC3559"/>
    <w:rsid w:val="00F32896"/>
    <w:rsid w:val="00F45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62BAA9-4A88-4397-90D5-CAE90BCF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A18"/>
  </w:style>
  <w:style w:type="paragraph" w:styleId="Heading1">
    <w:name w:val="heading 1"/>
    <w:basedOn w:val="Normal"/>
    <w:next w:val="Normal"/>
    <w:link w:val="Heading1Char"/>
    <w:uiPriority w:val="9"/>
    <w:qFormat/>
    <w:rsid w:val="00BE557C"/>
    <w:pPr>
      <w:keepNext/>
      <w:keepLines/>
      <w:tabs>
        <w:tab w:val="left" w:pos="1440"/>
      </w:tabs>
      <w:spacing w:after="0" w:line="240" w:lineRule="auto"/>
      <w:jc w:val="center"/>
      <w:outlineLvl w:val="0"/>
    </w:pPr>
    <w:rPr>
      <w:rFonts w:ascii="Calibri Light" w:hAnsi="Calibri Light"/>
      <w:b/>
      <w:sz w:val="28"/>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B3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A18"/>
    <w:rPr>
      <w:rFonts w:ascii="Calibri" w:eastAsia="Calibri" w:hAnsi="Calibri" w:cs="Calibri"/>
    </w:rPr>
  </w:style>
  <w:style w:type="paragraph" w:styleId="Footer">
    <w:name w:val="footer"/>
    <w:basedOn w:val="Normal"/>
    <w:link w:val="FooterChar"/>
    <w:uiPriority w:val="99"/>
    <w:unhideWhenUsed/>
    <w:rsid w:val="002B3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A18"/>
    <w:rPr>
      <w:rFonts w:ascii="Calibri" w:eastAsia="Calibri" w:hAnsi="Calibri" w:cs="Calibri"/>
    </w:rPr>
  </w:style>
  <w:style w:type="paragraph" w:styleId="BodyText">
    <w:name w:val="Body Text"/>
    <w:basedOn w:val="Normal"/>
    <w:link w:val="BodyTextChar"/>
    <w:uiPriority w:val="99"/>
    <w:semiHidden/>
    <w:rsid w:val="009303B3"/>
    <w:pPr>
      <w:suppressAutoHyphens/>
      <w:autoSpaceDE w:val="0"/>
      <w:autoSpaceDN w:val="0"/>
      <w:adjustRightInd w:val="0"/>
      <w:spacing w:before="80" w:after="80" w:line="320" w:lineRule="atLeast"/>
    </w:pPr>
    <w:rPr>
      <w:rFonts w:ascii="Myriad Pro" w:hAnsi="Myriad Pro" w:cs="Myriad Pro"/>
      <w:color w:val="000000"/>
      <w:sz w:val="24"/>
      <w:szCs w:val="24"/>
    </w:rPr>
  </w:style>
  <w:style w:type="character" w:customStyle="1" w:styleId="BodyTextChar">
    <w:name w:val="Body Text Char"/>
    <w:basedOn w:val="DefaultParagraphFont"/>
    <w:link w:val="BodyText"/>
    <w:uiPriority w:val="99"/>
    <w:semiHidden/>
    <w:rsid w:val="009303B3"/>
    <w:rPr>
      <w:rFonts w:ascii="Myriad Pro" w:eastAsia="Calibri" w:hAnsi="Myriad Pro" w:cs="Myriad Pro"/>
      <w:color w:val="000000"/>
      <w:sz w:val="24"/>
      <w:szCs w:val="24"/>
    </w:rPr>
  </w:style>
  <w:style w:type="character" w:customStyle="1" w:styleId="Heading1Char">
    <w:name w:val="Heading 1 Char"/>
    <w:basedOn w:val="DefaultParagraphFont"/>
    <w:link w:val="Heading1"/>
    <w:rsid w:val="00BE557C"/>
    <w:rPr>
      <w:rFonts w:ascii="Calibri Light" w:eastAsia="Calibri" w:hAnsi="Calibri Light" w:cs="Calibri"/>
      <w:b/>
      <w:sz w:val="28"/>
      <w:szCs w:val="24"/>
    </w:rPr>
  </w:style>
  <w:style w:type="character" w:styleId="Hyperlink">
    <w:name w:val="Hyperlink"/>
    <w:basedOn w:val="DefaultParagraphFont"/>
    <w:uiPriority w:val="99"/>
    <w:unhideWhenUsed/>
    <w:rsid w:val="00BE557C"/>
    <w:rPr>
      <w:color w:val="0000FF" w:themeColor="hyperlink"/>
      <w:u w:val="single"/>
    </w:rPr>
  </w:style>
  <w:style w:type="paragraph" w:customStyle="1" w:styleId="Default">
    <w:name w:val="Default"/>
    <w:rsid w:val="00BE557C"/>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B603F"/>
    <w:rPr>
      <w:sz w:val="16"/>
      <w:szCs w:val="16"/>
    </w:rPr>
  </w:style>
  <w:style w:type="paragraph" w:styleId="CommentText">
    <w:name w:val="annotation text"/>
    <w:basedOn w:val="Normal"/>
    <w:link w:val="CommentTextChar"/>
    <w:uiPriority w:val="99"/>
    <w:semiHidden/>
    <w:unhideWhenUsed/>
    <w:rsid w:val="004B603F"/>
    <w:pPr>
      <w:spacing w:line="240" w:lineRule="auto"/>
    </w:pPr>
    <w:rPr>
      <w:sz w:val="20"/>
      <w:szCs w:val="20"/>
    </w:rPr>
  </w:style>
  <w:style w:type="character" w:customStyle="1" w:styleId="CommentTextChar">
    <w:name w:val="Comment Text Char"/>
    <w:basedOn w:val="DefaultParagraphFont"/>
    <w:link w:val="CommentText"/>
    <w:uiPriority w:val="99"/>
    <w:semiHidden/>
    <w:rsid w:val="004B603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603F"/>
    <w:rPr>
      <w:b/>
      <w:bCs/>
    </w:rPr>
  </w:style>
  <w:style w:type="character" w:customStyle="1" w:styleId="CommentSubjectChar">
    <w:name w:val="Comment Subject Char"/>
    <w:basedOn w:val="CommentTextChar"/>
    <w:link w:val="CommentSubject"/>
    <w:uiPriority w:val="99"/>
    <w:semiHidden/>
    <w:rsid w:val="004B603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B6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03F"/>
    <w:rPr>
      <w:rFonts w:ascii="Segoe UI" w:eastAsia="Calibr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33D23"/>
    <w:pPr>
      <w:ind w:left="720"/>
      <w:contextualSpacing/>
    </w:p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reproductivehealth/contraception/qfp.htm" TargetMode="External"/><Relationship Id="rId13" Type="http://schemas.openxmlformats.org/officeDocument/2006/relationships/hyperlink" Target="https://rhntc.org/resources/local-resource-li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isispregnancycenterma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ortionfinder.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hntc.org/granteesupport" TargetMode="External"/><Relationship Id="rId4" Type="http://schemas.openxmlformats.org/officeDocument/2006/relationships/settings" Target="settings.xml"/><Relationship Id="rId9" Type="http://schemas.openxmlformats.org/officeDocument/2006/relationships/hyperlink" Target="https://www.ecfr.gov/current/title-42/chapter-I/subchapter-D/part-5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np6BhMTHNtFCjBByvYbXLdXGqQ==">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dc:creator>
  <cp:lastModifiedBy>Jessie Daigneault</cp:lastModifiedBy>
  <cp:revision>2</cp:revision>
  <dcterms:created xsi:type="dcterms:W3CDTF">2022-08-10T16:15:00Z</dcterms:created>
  <dcterms:modified xsi:type="dcterms:W3CDTF">2022-08-10T16:15:00Z</dcterms:modified>
</cp:coreProperties>
</file>