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4ED2" w:rsidRDefault="00602ADA">
      <w:pPr>
        <w:spacing w:after="160" w:line="240" w:lineRule="auto"/>
        <w:jc w:val="center"/>
        <w:rPr>
          <w:rFonts w:ascii="Arial" w:eastAsia="Arial" w:hAnsi="Arial" w:cs="Arial"/>
          <w:i/>
          <w:sz w:val="28"/>
          <w:szCs w:val="28"/>
          <w:highlight w:val="yellow"/>
        </w:rPr>
      </w:pPr>
      <w:bookmarkStart w:id="0" w:name="_GoBack"/>
      <w:bookmarkEnd w:id="0"/>
      <w:r>
        <w:rPr>
          <w:rFonts w:ascii="Arial" w:eastAsia="Arial" w:hAnsi="Arial" w:cs="Arial"/>
          <w:i/>
          <w:sz w:val="28"/>
          <w:szCs w:val="28"/>
        </w:rPr>
        <w:t>[INSERT AGENCY NAME AND LOGO]</w:t>
      </w:r>
    </w:p>
    <w:p w:rsidR="00FD4ED2" w:rsidRDefault="00602ADA">
      <w:pPr>
        <w:pStyle w:val="Heading1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>FAMILY PLANNING PROGRAM POLICY AND PROCEDURES</w:t>
      </w:r>
    </w:p>
    <w:p w:rsidR="00FD4ED2" w:rsidRDefault="00602ADA">
      <w:pPr>
        <w:pStyle w:val="Heading2"/>
        <w:spacing w:before="160" w:after="60"/>
        <w:jc w:val="center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sz w:val="28"/>
          <w:szCs w:val="28"/>
        </w:rPr>
        <w:t>Nondirective Counseling and Referral</w:t>
      </w:r>
    </w:p>
    <w:p w:rsidR="00FD4ED2" w:rsidRDefault="00602AD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Title X projects must not provide abortion as a method of family planning (42 CFR 59.5 (a)(5)).</w:t>
      </w:r>
    </w:p>
    <w:p w:rsidR="00FD4ED2" w:rsidRDefault="00602AD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Title X projects must offer pregnant clients the opportunity to be provided information and counseling regarding each of the following options (42 CFR 59.5 (a)(5)(i))”</w:t>
      </w:r>
    </w:p>
    <w:p w:rsidR="00FD4ED2" w:rsidRDefault="00602ADA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Prenatal care and delivery;</w:t>
      </w:r>
    </w:p>
    <w:p w:rsidR="00FD4ED2" w:rsidRDefault="00602ADA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Infant care, foster care, or adoption; and</w:t>
      </w:r>
    </w:p>
    <w:p w:rsidR="00FD4ED2" w:rsidRDefault="00602ADA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</w:pPr>
      <w:r>
        <w:rPr>
          <w:rFonts w:ascii="Arial" w:eastAsia="Arial" w:hAnsi="Arial" w:cs="Arial"/>
          <w:color w:val="000000"/>
        </w:rPr>
        <w:t>Pregnancy termina</w:t>
      </w:r>
      <w:r>
        <w:rPr>
          <w:rFonts w:ascii="Arial" w:eastAsia="Arial" w:hAnsi="Arial" w:cs="Arial"/>
          <w:color w:val="000000"/>
        </w:rPr>
        <w:t>tion</w:t>
      </w:r>
      <w:r>
        <w:rPr>
          <w:color w:val="000000"/>
        </w:rPr>
        <w:t>.</w:t>
      </w:r>
    </w:p>
    <w:p w:rsidR="00FD4ED2" w:rsidRDefault="00602ADA">
      <w:pPr>
        <w:spacing w:before="240" w:after="240" w:line="240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If requested to provide such information and counseling, Title X projects must provide neutral, factual information and nondirective counseling on each of the options, and, referral upon request, except with respect to any option(s) about which the p</w:t>
      </w:r>
      <w:r>
        <w:rPr>
          <w:rFonts w:ascii="Arial" w:eastAsia="Arial" w:hAnsi="Arial" w:cs="Arial"/>
        </w:rPr>
        <w:t>regnant client indicates they do not wish to receive such information and counseling (42 CFR 59.5 (a)(5)(ii)).</w:t>
      </w:r>
    </w:p>
    <w:tbl>
      <w:tblPr>
        <w:tblStyle w:val="a1"/>
        <w:tblW w:w="9510" w:type="dxa"/>
        <w:tblInd w:w="75" w:type="dxa"/>
        <w:tblLayout w:type="fixed"/>
        <w:tblLook w:val="0000" w:firstRow="0" w:lastRow="0" w:firstColumn="0" w:lastColumn="0" w:noHBand="0" w:noVBand="0"/>
      </w:tblPr>
      <w:tblGrid>
        <w:gridCol w:w="2175"/>
        <w:gridCol w:w="7335"/>
      </w:tblGrid>
      <w:tr w:rsidR="00FD4ED2"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4ED2" w:rsidRDefault="00602ADA">
            <w:pPr>
              <w:spacing w:after="0" w:line="24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>Policy Title</w:t>
            </w:r>
          </w:p>
        </w:tc>
        <w:tc>
          <w:tcPr>
            <w:tcW w:w="7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4ED2" w:rsidRDefault="00602ADA">
            <w:pPr>
              <w:spacing w:after="0" w:line="240" w:lineRule="auto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Nondirective Counseling and Referral</w:t>
            </w:r>
          </w:p>
        </w:tc>
      </w:tr>
      <w:tr w:rsidR="00FD4ED2"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4ED2" w:rsidRDefault="00602ADA">
            <w:pPr>
              <w:spacing w:after="0" w:line="24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>Effective Date</w:t>
            </w:r>
          </w:p>
        </w:tc>
        <w:tc>
          <w:tcPr>
            <w:tcW w:w="7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4ED2" w:rsidRDefault="00FD4ED2">
            <w:pPr>
              <w:spacing w:after="0" w:line="240" w:lineRule="auto"/>
              <w:rPr>
                <w:rFonts w:ascii="Arial" w:eastAsia="Arial" w:hAnsi="Arial" w:cs="Arial"/>
              </w:rPr>
            </w:pPr>
          </w:p>
        </w:tc>
      </w:tr>
      <w:tr w:rsidR="00FD4ED2"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4ED2" w:rsidRDefault="00602ADA">
            <w:pPr>
              <w:spacing w:after="0" w:line="24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>Revision Dates</w:t>
            </w:r>
          </w:p>
        </w:tc>
        <w:tc>
          <w:tcPr>
            <w:tcW w:w="7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4ED2" w:rsidRDefault="00FD4ED2">
            <w:pPr>
              <w:spacing w:after="0" w:line="240" w:lineRule="auto"/>
              <w:rPr>
                <w:rFonts w:ascii="Arial" w:eastAsia="Arial" w:hAnsi="Arial" w:cs="Arial"/>
              </w:rPr>
            </w:pPr>
            <w:bookmarkStart w:id="1" w:name="_heading=h.30j0zll" w:colFirst="0" w:colLast="0"/>
            <w:bookmarkEnd w:id="1"/>
          </w:p>
        </w:tc>
      </w:tr>
      <w:tr w:rsidR="00FD4ED2"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4ED2" w:rsidRDefault="00602ADA">
            <w:pPr>
              <w:spacing w:after="0" w:line="24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>Review Due Date</w:t>
            </w:r>
          </w:p>
        </w:tc>
        <w:tc>
          <w:tcPr>
            <w:tcW w:w="7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4ED2" w:rsidRDefault="00FD4ED2">
            <w:pPr>
              <w:spacing w:after="0" w:line="240" w:lineRule="auto"/>
              <w:rPr>
                <w:rFonts w:ascii="Arial" w:eastAsia="Arial" w:hAnsi="Arial" w:cs="Arial"/>
              </w:rPr>
            </w:pPr>
          </w:p>
        </w:tc>
      </w:tr>
      <w:tr w:rsidR="00FD4ED2">
        <w:trPr>
          <w:trHeight w:val="1680"/>
        </w:trPr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4ED2" w:rsidRDefault="00602ADA">
            <w:pPr>
              <w:spacing w:after="0" w:line="24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>References</w:t>
            </w:r>
          </w:p>
        </w:tc>
        <w:tc>
          <w:tcPr>
            <w:tcW w:w="7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4ED2" w:rsidRDefault="00602ADA">
            <w:pPr>
              <w:spacing w:after="0" w:line="240" w:lineRule="auto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Providing Quality Family Planning Services: Recommendations of CDC and the U.S. Office of Population Affairs (pgs. 4–20)</w:t>
            </w:r>
          </w:p>
          <w:p w:rsidR="00FD4ED2" w:rsidRDefault="00602ADA">
            <w:pPr>
              <w:spacing w:after="0" w:line="240" w:lineRule="auto"/>
              <w:rPr>
                <w:rFonts w:ascii="Arial" w:eastAsia="Arial" w:hAnsi="Arial" w:cs="Arial"/>
              </w:rPr>
            </w:pPr>
            <w:hyperlink r:id="rId8">
              <w:r>
                <w:rPr>
                  <w:rFonts w:ascii="Arial" w:eastAsia="Arial" w:hAnsi="Arial" w:cs="Arial"/>
                  <w:color w:val="1155CC"/>
                  <w:u w:val="single"/>
                </w:rPr>
                <w:t>https://www.cdc.gov/reproductivehealth/contraception/qf</w:t>
              </w:r>
              <w:r>
                <w:rPr>
                  <w:rFonts w:ascii="Arial" w:eastAsia="Arial" w:hAnsi="Arial" w:cs="Arial"/>
                  <w:color w:val="1155CC"/>
                  <w:u w:val="single"/>
                </w:rPr>
                <w:t>p.htm</w:t>
              </w:r>
            </w:hyperlink>
          </w:p>
          <w:p w:rsidR="00FD4ED2" w:rsidRDefault="00602ADA">
            <w:pPr>
              <w:spacing w:before="240" w:after="0" w:line="24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Code of Federal Regulations 42 CFR 59.5 (a)(5)(i-ii)</w:t>
            </w:r>
          </w:p>
          <w:p w:rsidR="00FD4ED2" w:rsidRDefault="00602ADA">
            <w:pPr>
              <w:spacing w:after="0" w:line="240" w:lineRule="auto"/>
              <w:rPr>
                <w:rFonts w:ascii="Arial" w:eastAsia="Arial" w:hAnsi="Arial" w:cs="Arial"/>
              </w:rPr>
            </w:pPr>
            <w:hyperlink r:id="rId9">
              <w:r>
                <w:rPr>
                  <w:rFonts w:ascii="Arial" w:eastAsia="Arial" w:hAnsi="Arial" w:cs="Arial"/>
                  <w:color w:val="1155CC"/>
                  <w:u w:val="single"/>
                </w:rPr>
                <w:t>https://www.ecfr.gov/current/title-42/chapter-I/subchapter-D/part-59</w:t>
              </w:r>
            </w:hyperlink>
            <w:r>
              <w:rPr>
                <w:rFonts w:ascii="Arial" w:eastAsia="Arial" w:hAnsi="Arial" w:cs="Arial"/>
              </w:rPr>
              <w:t xml:space="preserve"> </w:t>
            </w:r>
          </w:p>
        </w:tc>
      </w:tr>
      <w:tr w:rsidR="00FD4ED2"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4ED2" w:rsidRDefault="00602ADA">
            <w:pPr>
              <w:spacing w:after="0" w:line="24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>Approved by Signature</w:t>
            </w:r>
          </w:p>
        </w:tc>
        <w:tc>
          <w:tcPr>
            <w:tcW w:w="7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4ED2" w:rsidRDefault="00FD4ED2">
            <w:pPr>
              <w:spacing w:after="0" w:line="240" w:lineRule="auto"/>
              <w:rPr>
                <w:rFonts w:ascii="Arial" w:eastAsia="Arial" w:hAnsi="Arial" w:cs="Arial"/>
              </w:rPr>
            </w:pPr>
          </w:p>
        </w:tc>
      </w:tr>
      <w:tr w:rsidR="00FD4ED2"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4ED2" w:rsidRDefault="00602ADA">
            <w:pPr>
              <w:spacing w:after="0" w:line="24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>Approved Date</w:t>
            </w:r>
          </w:p>
        </w:tc>
        <w:tc>
          <w:tcPr>
            <w:tcW w:w="7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4ED2" w:rsidRDefault="00FD4ED2">
            <w:pPr>
              <w:spacing w:after="0" w:line="240" w:lineRule="auto"/>
              <w:rPr>
                <w:rFonts w:ascii="Arial" w:eastAsia="Arial" w:hAnsi="Arial" w:cs="Arial"/>
              </w:rPr>
            </w:pPr>
          </w:p>
        </w:tc>
      </w:tr>
    </w:tbl>
    <w:p w:rsidR="00FD4ED2" w:rsidRDefault="00602ADA">
      <w:pPr>
        <w:spacing w:before="320" w:after="160" w:line="240" w:lineRule="auto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color w:val="000000"/>
        </w:rPr>
        <w:t xml:space="preserve">Purpose: </w:t>
      </w:r>
      <w:r>
        <w:rPr>
          <w:rFonts w:ascii="Arial" w:eastAsia="Arial" w:hAnsi="Arial" w:cs="Arial"/>
        </w:rPr>
        <w:t>The purpose of this policy is to describe</w:t>
      </w:r>
      <w:r>
        <w:rPr>
          <w:rFonts w:ascii="Arial" w:eastAsia="Arial" w:hAnsi="Arial" w:cs="Arial"/>
          <w:color w:val="333333"/>
        </w:rPr>
        <w:t xml:space="preserve"> </w:t>
      </w:r>
      <w:r>
        <w:rPr>
          <w:rFonts w:ascii="Arial" w:eastAsia="Arial" w:hAnsi="Arial" w:cs="Arial"/>
          <w:b/>
          <w:i/>
          <w:u w:val="single"/>
        </w:rPr>
        <w:t>(insert Agency Name)</w:t>
      </w:r>
      <w:r>
        <w:rPr>
          <w:rFonts w:ascii="Arial" w:eastAsia="Arial" w:hAnsi="Arial" w:cs="Arial"/>
        </w:rPr>
        <w:t xml:space="preserve"> process for ensuring grantee and subrecipient compliance with the requirements that the project: 1) will not provide abortion as a method of family planning and 2) will offer pregnant clients the opportunity to be provided information and counseling regar</w:t>
      </w:r>
      <w:r>
        <w:rPr>
          <w:rFonts w:ascii="Arial" w:eastAsia="Arial" w:hAnsi="Arial" w:cs="Arial"/>
        </w:rPr>
        <w:t xml:space="preserve">ding: prenatal care and delivery; infant care, foster care, or adoption; and pregnancy termination. This policy also describes the process by which, if requested to provide such information and counseling, </w:t>
      </w:r>
      <w:r>
        <w:rPr>
          <w:rFonts w:ascii="Arial" w:eastAsia="Arial" w:hAnsi="Arial" w:cs="Arial"/>
          <w:b/>
          <w:i/>
          <w:u w:val="single"/>
        </w:rPr>
        <w:t>(insert Agency Name)</w:t>
      </w:r>
      <w:r>
        <w:rPr>
          <w:rFonts w:ascii="Arial" w:eastAsia="Arial" w:hAnsi="Arial" w:cs="Arial"/>
          <w:b/>
          <w:i/>
        </w:rPr>
        <w:t xml:space="preserve"> </w:t>
      </w:r>
      <w:r>
        <w:rPr>
          <w:rFonts w:ascii="Arial" w:eastAsia="Arial" w:hAnsi="Arial" w:cs="Arial"/>
        </w:rPr>
        <w:t>will provide neutral, factual</w:t>
      </w:r>
      <w:r>
        <w:rPr>
          <w:rFonts w:ascii="Arial" w:eastAsia="Arial" w:hAnsi="Arial" w:cs="Arial"/>
        </w:rPr>
        <w:t xml:space="preserve"> information and nondirective counseling on each of the options, and, referral upon request.</w:t>
      </w:r>
    </w:p>
    <w:p w:rsidR="00FD4ED2" w:rsidRDefault="00602ADA">
      <w:pPr>
        <w:spacing w:after="0" w:line="240" w:lineRule="auto"/>
        <w:rPr>
          <w:rFonts w:ascii="Arial" w:eastAsia="Arial" w:hAnsi="Arial" w:cs="Arial"/>
          <w:highlight w:val="yellow"/>
        </w:rPr>
      </w:pPr>
      <w:r>
        <w:rPr>
          <w:rFonts w:ascii="Arial" w:eastAsia="Arial" w:hAnsi="Arial" w:cs="Arial"/>
          <w:b/>
        </w:rPr>
        <w:t xml:space="preserve">Policy: </w:t>
      </w:r>
      <w:r>
        <w:rPr>
          <w:rFonts w:ascii="Arial" w:eastAsia="Arial" w:hAnsi="Arial" w:cs="Arial"/>
          <w:i/>
        </w:rPr>
        <w:t>[Agency may want to include the following]</w:t>
      </w:r>
    </w:p>
    <w:p w:rsidR="00FD4ED2" w:rsidRDefault="00602ADA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Abortion will not be provided as a method of family planning.</w:t>
      </w:r>
    </w:p>
    <w:p w:rsidR="00FD4ED2" w:rsidRDefault="00602ADA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Pregnant clients will be offered the opportunity to be provided information and counseling regarding each of the following options: </w:t>
      </w:r>
    </w:p>
    <w:p w:rsidR="00FD4ED2" w:rsidRDefault="00602ADA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Prenatal care and delivery;</w:t>
      </w:r>
    </w:p>
    <w:p w:rsidR="00FD4ED2" w:rsidRDefault="00602ADA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Infant care, foster care, or adoption; and</w:t>
      </w:r>
    </w:p>
    <w:p w:rsidR="00FD4ED2" w:rsidRDefault="00602ADA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Pregnancy termination.</w:t>
      </w:r>
    </w:p>
    <w:p w:rsidR="00FD4ED2" w:rsidRDefault="00602ADA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If requested to provide such </w:t>
      </w:r>
      <w:r>
        <w:rPr>
          <w:rFonts w:ascii="Arial" w:eastAsia="Arial" w:hAnsi="Arial" w:cs="Arial"/>
          <w:color w:val="000000"/>
        </w:rPr>
        <w:t xml:space="preserve">information and counseling, staff at the service site will provide neutral, factual information and nondirective counseling on each of the options </w:t>
      </w:r>
      <w:r>
        <w:rPr>
          <w:rFonts w:ascii="Arial" w:eastAsia="Arial" w:hAnsi="Arial" w:cs="Arial"/>
          <w:color w:val="000000"/>
        </w:rPr>
        <w:lastRenderedPageBreak/>
        <w:t>(except with respect to any option(s) about which the pregnant client indicates they do not wish to receive s</w:t>
      </w:r>
      <w:r>
        <w:rPr>
          <w:rFonts w:ascii="Arial" w:eastAsia="Arial" w:hAnsi="Arial" w:cs="Arial"/>
          <w:color w:val="000000"/>
        </w:rPr>
        <w:t>uch information and counseling).</w:t>
      </w:r>
    </w:p>
    <w:p w:rsidR="00FD4ED2" w:rsidRDefault="00602ADA">
      <w:pPr>
        <w:numPr>
          <w:ilvl w:val="0"/>
          <w:numId w:val="4"/>
        </w:numPr>
        <w:spacing w:after="0" w:line="240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Referral for additional services (e.g. for prenatal care, delivery, infant care, foster care, adoption, or pregnancy termination) will be made upon request.</w:t>
      </w:r>
    </w:p>
    <w:p w:rsidR="00FD4ED2" w:rsidRDefault="00602ADA">
      <w:pPr>
        <w:numPr>
          <w:ilvl w:val="0"/>
          <w:numId w:val="4"/>
        </w:numPr>
        <w:spacing w:after="0" w:line="240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Subrecipients and/or service sites will have written policies or p</w:t>
      </w:r>
      <w:r>
        <w:rPr>
          <w:rFonts w:ascii="Arial" w:eastAsia="Arial" w:hAnsi="Arial" w:cs="Arial"/>
        </w:rPr>
        <w:t>rocedures that detail how pregnant clients will be offered the opportunity to be provided information and nondirective counseling.</w:t>
      </w:r>
    </w:p>
    <w:p w:rsidR="00FD4ED2" w:rsidRDefault="00602ADA">
      <w:pPr>
        <w:spacing w:before="240" w:after="0" w:line="240" w:lineRule="auto"/>
        <w:rPr>
          <w:rFonts w:ascii="Arial" w:eastAsia="Arial" w:hAnsi="Arial" w:cs="Arial"/>
          <w:i/>
        </w:rPr>
      </w:pPr>
      <w:r>
        <w:rPr>
          <w:rFonts w:ascii="Arial" w:eastAsia="Arial" w:hAnsi="Arial" w:cs="Arial"/>
          <w:b/>
          <w:color w:val="000000"/>
        </w:rPr>
        <w:t>Procedure:</w:t>
      </w:r>
      <w:r>
        <w:rPr>
          <w:rFonts w:ascii="Arial" w:eastAsia="Arial" w:hAnsi="Arial" w:cs="Arial"/>
          <w:b/>
        </w:rPr>
        <w:t xml:space="preserve"> </w:t>
      </w:r>
      <w:r>
        <w:rPr>
          <w:rFonts w:ascii="Arial" w:eastAsia="Arial" w:hAnsi="Arial" w:cs="Arial"/>
          <w:i/>
        </w:rPr>
        <w:t>[Agency may want to include the following]</w:t>
      </w:r>
    </w:p>
    <w:p w:rsidR="00FD4ED2" w:rsidRDefault="00602ADA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Where staff will be able to locate up-to-date referral names and contact information.</w:t>
      </w:r>
    </w:p>
    <w:p w:rsidR="00FD4ED2" w:rsidRDefault="00602ADA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Procedure for vetting referral resources.</w:t>
      </w:r>
    </w:p>
    <w:p w:rsidR="00FD4ED2" w:rsidRDefault="00602ADA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Schedule for updating referral information.</w:t>
      </w:r>
    </w:p>
    <w:p w:rsidR="00FD4ED2" w:rsidRDefault="00602ADA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Location of written collaborative agreements.</w:t>
      </w:r>
    </w:p>
    <w:p w:rsidR="00FD4ED2" w:rsidRDefault="00602ADA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Schedule for updating and renewing written collaborative agreements.</w:t>
      </w:r>
    </w:p>
    <w:p w:rsidR="00FD4ED2" w:rsidRDefault="00602ADA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How staff will be trained and updated on changes to this policy.</w:t>
      </w:r>
    </w:p>
    <w:p w:rsidR="00FD4ED2" w:rsidRDefault="00602ADA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How staff can access this policy (location of paper/electronic version(s)).</w:t>
      </w:r>
    </w:p>
    <w:sectPr w:rsidR="00FD4ED2">
      <w:headerReference w:type="default" r:id="rId10"/>
      <w:footerReference w:type="default" r:id="rId11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02ADA" w:rsidRDefault="00602ADA">
      <w:pPr>
        <w:spacing w:after="0" w:line="240" w:lineRule="auto"/>
      </w:pPr>
      <w:r>
        <w:separator/>
      </w:r>
    </w:p>
  </w:endnote>
  <w:endnote w:type="continuationSeparator" w:id="0">
    <w:p w:rsidR="00602ADA" w:rsidRDefault="00602A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yriad Pro"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D4ED2" w:rsidRDefault="00602ADA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jc w:val="right"/>
      <w:rPr>
        <w:rFonts w:ascii="Arial" w:eastAsia="Arial" w:hAnsi="Arial" w:cs="Arial"/>
        <w:i/>
        <w:color w:val="000000"/>
      </w:rPr>
    </w:pPr>
    <w:r>
      <w:rPr>
        <w:rFonts w:ascii="Arial" w:eastAsia="Arial" w:hAnsi="Arial" w:cs="Arial"/>
        <w:i/>
        <w:color w:val="000000"/>
      </w:rPr>
      <w:t xml:space="preserve">Updated </w:t>
    </w:r>
    <w:r>
      <w:rPr>
        <w:rFonts w:ascii="Arial" w:eastAsia="Arial" w:hAnsi="Arial" w:cs="Arial"/>
        <w:i/>
      </w:rPr>
      <w:t>November 2021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02ADA" w:rsidRDefault="00602ADA">
      <w:pPr>
        <w:spacing w:after="0" w:line="240" w:lineRule="auto"/>
      </w:pPr>
      <w:r>
        <w:separator/>
      </w:r>
    </w:p>
  </w:footnote>
  <w:footnote w:type="continuationSeparator" w:id="0">
    <w:p w:rsidR="00602ADA" w:rsidRDefault="00602AD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D4ED2" w:rsidRDefault="00602ADA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rFonts w:ascii="Arial" w:eastAsia="Arial" w:hAnsi="Arial" w:cs="Arial"/>
        <w:i/>
        <w:color w:val="000000"/>
      </w:rPr>
    </w:pPr>
    <w:r>
      <w:rPr>
        <w:rFonts w:ascii="Arial" w:eastAsia="Arial" w:hAnsi="Arial" w:cs="Arial"/>
        <w:i/>
        <w:color w:val="000000"/>
      </w:rPr>
      <w:t>[SAMPLE TEMPLATE]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4E7D1C"/>
    <w:multiLevelType w:val="multilevel"/>
    <w:tmpl w:val="F9FE4CB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" w15:restartNumberingAfterBreak="0">
    <w:nsid w:val="0BFA1B48"/>
    <w:multiLevelType w:val="multilevel"/>
    <w:tmpl w:val="C3D2E78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 w15:restartNumberingAfterBreak="0">
    <w:nsid w:val="26BF28FB"/>
    <w:multiLevelType w:val="multilevel"/>
    <w:tmpl w:val="BAE0A8A4"/>
    <w:lvl w:ilvl="0">
      <w:start w:val="1"/>
      <w:numFmt w:val="bullet"/>
      <w:lvlText w:val="●"/>
      <w:lvlJc w:val="left"/>
      <w:pPr>
        <w:ind w:left="144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6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200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6B0F5C09"/>
    <w:multiLevelType w:val="multilevel"/>
    <w:tmpl w:val="107E1B0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4ED2"/>
    <w:rsid w:val="00602ADA"/>
    <w:rsid w:val="008D3ADC"/>
    <w:rsid w:val="00FD4E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A341FF86-EF7E-44FE-9B54-C9D93E214D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B3A18"/>
  </w:style>
  <w:style w:type="paragraph" w:styleId="Heading1">
    <w:name w:val="heading 1"/>
    <w:basedOn w:val="Normal"/>
    <w:next w:val="Normal"/>
    <w:link w:val="Heading1Char"/>
    <w:uiPriority w:val="9"/>
    <w:qFormat/>
    <w:rsid w:val="00BE557C"/>
    <w:pPr>
      <w:keepNext/>
      <w:keepLines/>
      <w:tabs>
        <w:tab w:val="left" w:pos="1440"/>
      </w:tabs>
      <w:spacing w:after="0" w:line="240" w:lineRule="auto"/>
      <w:jc w:val="center"/>
      <w:outlineLvl w:val="0"/>
    </w:pPr>
    <w:rPr>
      <w:rFonts w:ascii="Calibri Light" w:hAnsi="Calibri Light"/>
      <w:b/>
      <w:sz w:val="28"/>
      <w:szCs w:val="24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Header">
    <w:name w:val="header"/>
    <w:basedOn w:val="Normal"/>
    <w:link w:val="HeaderChar"/>
    <w:uiPriority w:val="99"/>
    <w:unhideWhenUsed/>
    <w:rsid w:val="002B3A1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B3A18"/>
    <w:rPr>
      <w:rFonts w:ascii="Calibri" w:eastAsia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2B3A1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B3A18"/>
    <w:rPr>
      <w:rFonts w:ascii="Calibri" w:eastAsia="Calibri" w:hAnsi="Calibri" w:cs="Calibri"/>
    </w:rPr>
  </w:style>
  <w:style w:type="paragraph" w:styleId="BodyText">
    <w:name w:val="Body Text"/>
    <w:basedOn w:val="Normal"/>
    <w:link w:val="BodyTextChar"/>
    <w:uiPriority w:val="99"/>
    <w:semiHidden/>
    <w:rsid w:val="009303B3"/>
    <w:pPr>
      <w:suppressAutoHyphens/>
      <w:autoSpaceDE w:val="0"/>
      <w:autoSpaceDN w:val="0"/>
      <w:adjustRightInd w:val="0"/>
      <w:spacing w:before="80" w:after="80" w:line="320" w:lineRule="atLeast"/>
    </w:pPr>
    <w:rPr>
      <w:rFonts w:ascii="Myriad Pro" w:hAnsi="Myriad Pro" w:cs="Myriad Pro"/>
      <w:color w:val="000000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9303B3"/>
    <w:rPr>
      <w:rFonts w:ascii="Myriad Pro" w:eastAsia="Calibri" w:hAnsi="Myriad Pro" w:cs="Myriad Pro"/>
      <w:color w:val="000000"/>
      <w:sz w:val="24"/>
      <w:szCs w:val="24"/>
    </w:rPr>
  </w:style>
  <w:style w:type="character" w:customStyle="1" w:styleId="Heading1Char">
    <w:name w:val="Heading 1 Char"/>
    <w:basedOn w:val="DefaultParagraphFont"/>
    <w:link w:val="Heading1"/>
    <w:rsid w:val="00BE557C"/>
    <w:rPr>
      <w:rFonts w:ascii="Calibri Light" w:eastAsia="Calibri" w:hAnsi="Calibri Light" w:cs="Calibri"/>
      <w:b/>
      <w:sz w:val="28"/>
      <w:szCs w:val="24"/>
    </w:rPr>
  </w:style>
  <w:style w:type="character" w:styleId="Hyperlink">
    <w:name w:val="Hyperlink"/>
    <w:basedOn w:val="DefaultParagraphFont"/>
    <w:uiPriority w:val="99"/>
    <w:unhideWhenUsed/>
    <w:rsid w:val="00BE557C"/>
    <w:rPr>
      <w:color w:val="0000FF" w:themeColor="hyperlink"/>
      <w:u w:val="single"/>
    </w:rPr>
  </w:style>
  <w:style w:type="paragraph" w:customStyle="1" w:styleId="Default">
    <w:name w:val="Default"/>
    <w:rsid w:val="00BE557C"/>
    <w:pPr>
      <w:autoSpaceDE w:val="0"/>
      <w:autoSpaceDN w:val="0"/>
      <w:adjustRightInd w:val="0"/>
      <w:spacing w:after="0" w:line="240" w:lineRule="auto"/>
    </w:pPr>
    <w:rPr>
      <w:color w:val="000000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4B603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B603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B603F"/>
    <w:rPr>
      <w:rFonts w:ascii="Calibri" w:eastAsia="Calibri" w:hAnsi="Calibri" w:cs="Calibri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B603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B603F"/>
    <w:rPr>
      <w:rFonts w:ascii="Calibri" w:eastAsia="Calibri" w:hAnsi="Calibri" w:cs="Calibri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B603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B603F"/>
    <w:rPr>
      <w:rFonts w:ascii="Segoe UI" w:eastAsia="Calibri" w:hAnsi="Segoe UI" w:cs="Segoe UI"/>
      <w:sz w:val="18"/>
      <w:szCs w:val="18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ListParagraph">
    <w:name w:val="List Paragraph"/>
    <w:basedOn w:val="Normal"/>
    <w:uiPriority w:val="34"/>
    <w:qFormat/>
    <w:rsid w:val="00933D23"/>
    <w:pPr>
      <w:ind w:left="720"/>
      <w:contextualSpacing/>
    </w:pPr>
  </w:style>
  <w:style w:type="table" w:customStyle="1" w:styleId="a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dc.gov/reproductivehealth/contraception/qfp.htm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ww.ecfr.gov/current/title-42/chapter-I/subchapter-D/part-5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kjzJPyA6JHgj55x60cKXbk9Zhjg==">AMUW2mV7OEVnDZCHpHU+jEu+C94usT2OHTRoRA4NCv75DuqwWI3dm3YrOOkYLHVxsGrqkseeWhYFNbnSvG42VLF6l6bcC7LyhlJGy+piYIiiWgHnftn1QaM0pxF/67FYM72vkwYkMrl8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541</Words>
  <Characters>3089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JSI</Company>
  <LinksUpToDate>false</LinksUpToDate>
  <CharactersWithSpaces>3623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JSI</dc:creator>
  <cp:lastModifiedBy>Jessie Daigneault</cp:lastModifiedBy>
  <cp:revision>2</cp:revision>
  <dcterms:created xsi:type="dcterms:W3CDTF">2021-12-16T21:06:00Z</dcterms:created>
  <dcterms:modified xsi:type="dcterms:W3CDTF">2021-12-16T21:06:00Z</dcterms:modified>
</cp:coreProperties>
</file>