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BB8" w:rsidRDefault="00E71BB8" w:rsidP="00E71BB8">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t xml:space="preserve">[INSERT AGENCY NAME AND LOGO] </w:t>
      </w:r>
    </w:p>
    <w:p w:rsidR="00E71BB8" w:rsidRPr="00776634" w:rsidRDefault="00E71BB8" w:rsidP="00E71BB8">
      <w:pPr>
        <w:spacing w:after="0" w:line="240" w:lineRule="auto"/>
        <w:jc w:val="center"/>
        <w:rPr>
          <w:rFonts w:ascii="Calibri Light" w:hAnsi="Calibri Light" w:cs="Calibri Light"/>
          <w:sz w:val="24"/>
          <w:szCs w:val="24"/>
        </w:rPr>
      </w:pPr>
    </w:p>
    <w:p w:rsidR="00E71BB8" w:rsidRDefault="00E71BB8" w:rsidP="00E71BB8">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rsidR="00E71BB8" w:rsidRPr="00776634" w:rsidRDefault="00E71BB8" w:rsidP="00E71BB8">
      <w:pPr>
        <w:spacing w:after="0" w:line="240" w:lineRule="auto"/>
        <w:jc w:val="center"/>
        <w:rPr>
          <w:rFonts w:ascii="Calibri Light" w:hAnsi="Calibri Light" w:cs="Calibri Light"/>
        </w:rPr>
      </w:pPr>
    </w:p>
    <w:tbl>
      <w:tblPr>
        <w:tblW w:w="9585" w:type="dxa"/>
        <w:tblLayout w:type="fixed"/>
        <w:tblLook w:val="0000" w:firstRow="0" w:lastRow="0" w:firstColumn="0" w:lastColumn="0" w:noHBand="0" w:noVBand="0"/>
      </w:tblPr>
      <w:tblGrid>
        <w:gridCol w:w="2355"/>
        <w:gridCol w:w="7230"/>
      </w:tblGrid>
      <w:tr w:rsidR="00E71BB8" w:rsidRPr="00776634" w:rsidTr="00BB673F">
        <w:trPr>
          <w:trHeight w:val="2897"/>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E71BB8" w:rsidRPr="00776634" w:rsidRDefault="00E71BB8" w:rsidP="00BB673F">
            <w:pPr>
              <w:pStyle w:val="Heading1"/>
              <w:rPr>
                <w:rFonts w:cs="Calibri Light"/>
              </w:rPr>
            </w:pPr>
            <w:bookmarkStart w:id="0" w:name="_Toc28940572"/>
            <w:r w:rsidRPr="00776634">
              <w:rPr>
                <w:rFonts w:cs="Calibri Light"/>
              </w:rPr>
              <w:t>3 Confidentiality</w:t>
            </w:r>
            <w:bookmarkEnd w:id="0"/>
          </w:p>
          <w:p w:rsidR="00E71BB8" w:rsidRPr="00776634" w:rsidRDefault="00E71BB8" w:rsidP="00BB673F">
            <w:pPr>
              <w:spacing w:after="0" w:line="240" w:lineRule="auto"/>
              <w:jc w:val="center"/>
              <w:rPr>
                <w:rFonts w:ascii="Calibri Light" w:hAnsi="Calibri Light" w:cs="Calibri Light"/>
              </w:rPr>
            </w:pPr>
          </w:p>
          <w:p w:rsidR="00E71BB8" w:rsidRPr="00776634" w:rsidRDefault="00E71BB8" w:rsidP="00BB673F">
            <w:pPr>
              <w:spacing w:after="0" w:line="240" w:lineRule="auto"/>
              <w:rPr>
                <w:rFonts w:ascii="Calibri Light" w:hAnsi="Calibri Light" w:cs="Calibri Light"/>
              </w:rPr>
            </w:pPr>
            <w:r w:rsidRPr="00776634">
              <w:rPr>
                <w:rFonts w:ascii="Calibri Light" w:hAnsi="Calibri Light" w:cs="Calibri Light"/>
              </w:rPr>
              <w:t>Every project must have safeguards to ensure client confidentiality. Information obtained by project staff about an individual receiving services may not be disclosed without the individual’s documented consent, except as required by law or as may be necessary to provide services to the individual, with appropriate safeguards for confidentiality. Concern with respect to the confidentiality of information may not be used as a rationale for noncompliance with laws requiring notification or reporting of child abuse, child molestation, sexual abuse, rape, incest, intimate partner violence, human trafficking or other similar reporting laws. Information may otherwise be disclosed only in summary, statistical, or other form that does not identify the individual (42 CFR 59.11).</w:t>
            </w:r>
          </w:p>
        </w:tc>
      </w:tr>
      <w:tr w:rsidR="00E71BB8" w:rsidRPr="00776634" w:rsidTr="00BB673F">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1BB8" w:rsidRPr="00776634" w:rsidRDefault="00E71BB8" w:rsidP="00BB673F">
            <w:pPr>
              <w:spacing w:after="0" w:line="240" w:lineRule="auto"/>
              <w:rPr>
                <w:rFonts w:ascii="Calibri Light" w:hAnsi="Calibri Light" w:cs="Calibri Light"/>
              </w:rPr>
            </w:pPr>
            <w:r w:rsidRPr="00776634">
              <w:rPr>
                <w:rFonts w:ascii="Calibri Light" w:hAnsi="Calibri Light" w:cs="Calibri Light"/>
                <w:b/>
              </w:rPr>
              <w:t>Policy Title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1BB8" w:rsidRPr="00776634" w:rsidRDefault="00E71BB8" w:rsidP="00BB673F">
            <w:pPr>
              <w:spacing w:after="0" w:line="240" w:lineRule="auto"/>
              <w:rPr>
                <w:rFonts w:ascii="Calibri Light" w:hAnsi="Calibri Light" w:cs="Calibri Light"/>
              </w:rPr>
            </w:pPr>
            <w:r w:rsidRPr="00776634">
              <w:rPr>
                <w:rFonts w:ascii="Calibri Light" w:hAnsi="Calibri Light" w:cs="Calibri Light"/>
                <w:b/>
              </w:rPr>
              <w:t xml:space="preserve">Confidentiality </w:t>
            </w:r>
          </w:p>
        </w:tc>
      </w:tr>
      <w:tr w:rsidR="00E71BB8" w:rsidRPr="00776634" w:rsidTr="00BB673F">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1BB8" w:rsidRPr="00776634" w:rsidRDefault="00E71BB8" w:rsidP="00BB673F">
            <w:pPr>
              <w:spacing w:after="0" w:line="240" w:lineRule="auto"/>
              <w:rPr>
                <w:rFonts w:ascii="Calibri Light" w:hAnsi="Calibri Light" w:cs="Calibri Light"/>
              </w:rPr>
            </w:pPr>
            <w:r w:rsidRPr="00776634">
              <w:rPr>
                <w:rFonts w:ascii="Calibri Light" w:hAnsi="Calibri Light" w:cs="Calibri Light"/>
                <w:b/>
              </w:rPr>
              <w:t>Effective Date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1BB8" w:rsidRPr="00776634" w:rsidRDefault="00E71BB8" w:rsidP="00BB673F">
            <w:pPr>
              <w:spacing w:after="0" w:line="240" w:lineRule="auto"/>
              <w:rPr>
                <w:rFonts w:ascii="Calibri Light" w:hAnsi="Calibri Light" w:cs="Calibri Light"/>
              </w:rPr>
            </w:pPr>
          </w:p>
        </w:tc>
      </w:tr>
      <w:tr w:rsidR="00E71BB8" w:rsidRPr="00776634" w:rsidTr="00BB673F">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1BB8" w:rsidRPr="00776634" w:rsidRDefault="00E71BB8" w:rsidP="00BB673F">
            <w:pPr>
              <w:spacing w:after="0" w:line="240" w:lineRule="auto"/>
              <w:rPr>
                <w:rFonts w:ascii="Calibri Light" w:hAnsi="Calibri Light" w:cs="Calibri Light"/>
              </w:rPr>
            </w:pPr>
            <w:r w:rsidRPr="00776634">
              <w:rPr>
                <w:rFonts w:ascii="Calibri Light" w:hAnsi="Calibri Light" w:cs="Calibri Light"/>
                <w:b/>
              </w:rPr>
              <w:t>Revision Dates</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1BB8" w:rsidRPr="00776634" w:rsidRDefault="00E71BB8" w:rsidP="00BB673F">
            <w:pPr>
              <w:spacing w:after="0" w:line="240" w:lineRule="auto"/>
              <w:rPr>
                <w:rFonts w:ascii="Calibri Light" w:hAnsi="Calibri Light" w:cs="Calibri Light"/>
              </w:rPr>
            </w:pPr>
          </w:p>
        </w:tc>
      </w:tr>
      <w:tr w:rsidR="00E71BB8" w:rsidRPr="00776634" w:rsidTr="00BB673F">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1BB8" w:rsidRPr="00776634" w:rsidRDefault="00E71BB8" w:rsidP="00BB673F">
            <w:pPr>
              <w:spacing w:after="0" w:line="240" w:lineRule="auto"/>
              <w:rPr>
                <w:rFonts w:ascii="Calibri Light" w:hAnsi="Calibri Light" w:cs="Calibri Light"/>
              </w:rPr>
            </w:pPr>
            <w:r w:rsidRPr="00776634">
              <w:rPr>
                <w:rFonts w:ascii="Calibri Light" w:hAnsi="Calibri Light" w:cs="Calibri Light"/>
                <w:b/>
              </w:rPr>
              <w:t>Review Due Date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1BB8" w:rsidRPr="00776634" w:rsidRDefault="00E71BB8" w:rsidP="00BB673F">
            <w:pPr>
              <w:spacing w:after="0" w:line="240" w:lineRule="auto"/>
              <w:rPr>
                <w:rFonts w:ascii="Calibri Light" w:hAnsi="Calibri Light" w:cs="Calibri Light"/>
              </w:rPr>
            </w:pPr>
          </w:p>
        </w:tc>
      </w:tr>
      <w:tr w:rsidR="00E71BB8" w:rsidRPr="00776634" w:rsidTr="00BB673F">
        <w:trPr>
          <w:trHeight w:val="2024"/>
        </w:trPr>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1BB8" w:rsidRPr="00776634" w:rsidRDefault="00E71BB8" w:rsidP="00BB673F">
            <w:pPr>
              <w:spacing w:after="0" w:line="240" w:lineRule="auto"/>
              <w:rPr>
                <w:rFonts w:ascii="Calibri Light" w:hAnsi="Calibri Light" w:cs="Calibri Light"/>
              </w:rPr>
            </w:pPr>
            <w:r w:rsidRPr="00776634">
              <w:rPr>
                <w:rFonts w:ascii="Calibri Light" w:hAnsi="Calibri Light" w:cs="Calibri Light"/>
                <w:b/>
              </w:rPr>
              <w:t>References</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1BB8" w:rsidRPr="00776634" w:rsidRDefault="00E71BB8" w:rsidP="00BB673F">
            <w:pPr>
              <w:spacing w:after="0" w:line="240" w:lineRule="auto"/>
              <w:rPr>
                <w:rFonts w:ascii="Calibri Light" w:hAnsi="Calibri Light" w:cs="Calibri Light"/>
              </w:rPr>
            </w:pPr>
            <w:r w:rsidRPr="00776634">
              <w:rPr>
                <w:rFonts w:ascii="Calibri Light" w:hAnsi="Calibri Light" w:cs="Calibri Light"/>
              </w:rPr>
              <w:t xml:space="preserve">Health Insurance Portability and Accountability Act (HIPAA) </w:t>
            </w:r>
          </w:p>
          <w:p w:rsidR="00E71BB8" w:rsidRPr="00776634" w:rsidRDefault="00E71BB8" w:rsidP="00BB673F">
            <w:pPr>
              <w:spacing w:after="0" w:line="240" w:lineRule="auto"/>
              <w:rPr>
                <w:rFonts w:ascii="Calibri Light" w:hAnsi="Calibri Light" w:cs="Calibri Light"/>
              </w:rPr>
            </w:pPr>
            <w:hyperlink r:id="rId5" w:history="1">
              <w:r w:rsidRPr="00776634">
                <w:rPr>
                  <w:rStyle w:val="Hyperlink"/>
                  <w:rFonts w:ascii="Calibri Light" w:hAnsi="Calibri Light" w:cs="Calibri Light"/>
                </w:rPr>
                <w:t>https://www.hhs.gov/hipaa/index.html</w:t>
              </w:r>
            </w:hyperlink>
            <w:r w:rsidRPr="00776634">
              <w:rPr>
                <w:rFonts w:ascii="Calibri Light" w:hAnsi="Calibri Light" w:cs="Calibri Light"/>
                <w:color w:val="1155CC"/>
                <w:u w:val="single"/>
              </w:rPr>
              <w:t xml:space="preserve">  </w:t>
            </w:r>
          </w:p>
          <w:p w:rsidR="00E71BB8" w:rsidRPr="00776634" w:rsidRDefault="00E71BB8" w:rsidP="00BB673F">
            <w:pPr>
              <w:spacing w:after="0" w:line="240" w:lineRule="auto"/>
              <w:rPr>
                <w:rFonts w:ascii="Calibri Light" w:hAnsi="Calibri Light" w:cs="Calibri Light"/>
              </w:rPr>
            </w:pPr>
          </w:p>
          <w:p w:rsidR="00E71BB8" w:rsidRPr="00776634" w:rsidRDefault="00E71BB8" w:rsidP="00BB673F">
            <w:pPr>
              <w:spacing w:after="0" w:line="240" w:lineRule="auto"/>
              <w:rPr>
                <w:rFonts w:ascii="Calibri Light" w:hAnsi="Calibri Light" w:cs="Calibri Light"/>
              </w:rPr>
            </w:pPr>
            <w:r w:rsidRPr="00776634">
              <w:rPr>
                <w:rFonts w:ascii="Calibri Light" w:hAnsi="Calibri Light" w:cs="Calibri Light"/>
              </w:rPr>
              <w:t>Code of Federal Regulations 42 CFR 59.11</w:t>
            </w:r>
          </w:p>
          <w:p w:rsidR="00E71BB8" w:rsidRPr="00776634" w:rsidRDefault="00E71BB8" w:rsidP="00BB673F">
            <w:pPr>
              <w:spacing w:after="0" w:line="240" w:lineRule="auto"/>
              <w:rPr>
                <w:rFonts w:ascii="Calibri Light" w:hAnsi="Calibri Light" w:cs="Calibri Light"/>
              </w:rPr>
            </w:pPr>
            <w:hyperlink r:id="rId6" w:anchor="se42.1.59_15" w:history="1">
              <w:r w:rsidRPr="00776634">
                <w:rPr>
                  <w:rStyle w:val="Hyperlink"/>
                  <w:rFonts w:ascii="Calibri Light" w:hAnsi="Calibri Light" w:cs="Calibri Light"/>
                </w:rPr>
                <w:t>https://www.ecfr.gov/cgi-bin/text-idx?SID=c1cbd72e13f7230f1e8328fa52b57899&amp;mc=true&amp;node=sp42.1.59.a&amp;rgn=div6#se42.1.59_15</w:t>
              </w:r>
            </w:hyperlink>
          </w:p>
        </w:tc>
      </w:tr>
      <w:tr w:rsidR="00E71BB8" w:rsidRPr="00776634" w:rsidTr="00BB673F">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1BB8" w:rsidRPr="00776634" w:rsidRDefault="00E71BB8" w:rsidP="00BB673F">
            <w:pPr>
              <w:spacing w:after="0" w:line="240" w:lineRule="auto"/>
              <w:rPr>
                <w:rFonts w:ascii="Calibri Light" w:hAnsi="Calibri Light" w:cs="Calibri Light"/>
              </w:rPr>
            </w:pPr>
            <w:r w:rsidRPr="00776634">
              <w:rPr>
                <w:rFonts w:ascii="Calibri Light" w:hAnsi="Calibri Light" w:cs="Calibri Light"/>
                <w:b/>
              </w:rPr>
              <w:t>Approved by Signature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1BB8" w:rsidRPr="00776634" w:rsidRDefault="00E71BB8" w:rsidP="00BB673F">
            <w:pPr>
              <w:spacing w:after="0" w:line="240" w:lineRule="auto"/>
              <w:rPr>
                <w:rFonts w:ascii="Calibri Light" w:hAnsi="Calibri Light" w:cs="Calibri Light"/>
              </w:rPr>
            </w:pPr>
          </w:p>
        </w:tc>
      </w:tr>
      <w:tr w:rsidR="00E71BB8" w:rsidRPr="00776634" w:rsidTr="00BB673F">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1BB8" w:rsidRPr="00776634" w:rsidRDefault="00E71BB8" w:rsidP="00BB673F">
            <w:pPr>
              <w:spacing w:after="0" w:line="240" w:lineRule="auto"/>
              <w:rPr>
                <w:rFonts w:ascii="Calibri Light" w:hAnsi="Calibri Light" w:cs="Calibri Light"/>
              </w:rPr>
            </w:pPr>
            <w:r w:rsidRPr="00776634">
              <w:rPr>
                <w:rFonts w:ascii="Calibri Light" w:hAnsi="Calibri Light" w:cs="Calibri Light"/>
                <w:b/>
              </w:rPr>
              <w:t>Approved Date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1BB8" w:rsidRPr="00776634" w:rsidRDefault="00E71BB8" w:rsidP="00BB673F">
            <w:pPr>
              <w:spacing w:after="0" w:line="240" w:lineRule="auto"/>
              <w:rPr>
                <w:rFonts w:ascii="Calibri Light" w:hAnsi="Calibri Light" w:cs="Calibri Light"/>
              </w:rPr>
            </w:pPr>
          </w:p>
        </w:tc>
      </w:tr>
    </w:tbl>
    <w:p w:rsidR="00E71BB8" w:rsidRPr="00776634" w:rsidRDefault="00E71BB8" w:rsidP="00E71BB8">
      <w:pPr>
        <w:spacing w:after="0" w:line="240" w:lineRule="auto"/>
        <w:rPr>
          <w:rFonts w:ascii="Calibri Light" w:hAnsi="Calibri Light" w:cs="Calibri Light"/>
        </w:rPr>
      </w:pPr>
    </w:p>
    <w:p w:rsidR="00E71BB8" w:rsidRPr="00776634" w:rsidRDefault="00E71BB8" w:rsidP="00E71BB8">
      <w:pPr>
        <w:spacing w:after="0" w:line="240" w:lineRule="auto"/>
        <w:rPr>
          <w:rFonts w:ascii="Calibri Light" w:hAnsi="Calibri Light" w:cs="Calibri Light"/>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to establish safeguards for ensuring client confidentiality.</w:t>
      </w:r>
    </w:p>
    <w:p w:rsidR="00E71BB8" w:rsidRPr="00776634" w:rsidRDefault="00E71BB8" w:rsidP="00E71BB8">
      <w:pPr>
        <w:spacing w:after="0" w:line="240" w:lineRule="auto"/>
        <w:rPr>
          <w:rFonts w:ascii="Calibri Light" w:hAnsi="Calibri Light" w:cs="Calibri Light"/>
        </w:rPr>
      </w:pPr>
    </w:p>
    <w:p w:rsidR="00E71BB8" w:rsidRPr="00776634" w:rsidRDefault="00E71BB8" w:rsidP="00E71BB8">
      <w:pPr>
        <w:spacing w:after="0" w:line="240" w:lineRule="auto"/>
        <w:rPr>
          <w:rFonts w:ascii="Calibri Light" w:hAnsi="Calibri Light" w:cs="Calibri Light"/>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rsidR="00E71BB8" w:rsidRPr="00776634" w:rsidRDefault="00E71BB8" w:rsidP="00E71BB8">
      <w:pPr>
        <w:pStyle w:val="ListParagraph"/>
        <w:numPr>
          <w:ilvl w:val="0"/>
          <w:numId w:val="1"/>
        </w:numPr>
        <w:spacing w:after="0" w:line="240" w:lineRule="auto"/>
        <w:rPr>
          <w:rFonts w:ascii="Calibri Light" w:hAnsi="Calibri Light" w:cs="Calibri Light"/>
        </w:rPr>
      </w:pPr>
      <w:r w:rsidRPr="00776634">
        <w:rPr>
          <w:rFonts w:ascii="Calibri Light" w:hAnsi="Calibri Light" w:cs="Calibri Light"/>
        </w:rPr>
        <w:t>Grantee requires that all service sites and subrecipients safeguard confidentiality.</w:t>
      </w:r>
    </w:p>
    <w:p w:rsidR="00E71BB8" w:rsidRPr="00776634" w:rsidRDefault="00E71BB8" w:rsidP="00E71BB8">
      <w:pPr>
        <w:pStyle w:val="ListParagraph"/>
        <w:numPr>
          <w:ilvl w:val="0"/>
          <w:numId w:val="1"/>
        </w:numPr>
        <w:spacing w:after="0" w:line="240" w:lineRule="auto"/>
        <w:rPr>
          <w:rFonts w:ascii="Calibri Light" w:hAnsi="Calibri Light" w:cs="Calibri Light"/>
        </w:rPr>
      </w:pPr>
      <w:r w:rsidRPr="00776634">
        <w:rPr>
          <w:rFonts w:ascii="Calibri Light" w:hAnsi="Calibri Light" w:cs="Calibri Light"/>
        </w:rPr>
        <w:t>All staff will be informed (at least once every three years) about policies related to preserving client confidentiality and privacy.</w:t>
      </w:r>
    </w:p>
    <w:p w:rsidR="00E71BB8" w:rsidRPr="00776634" w:rsidRDefault="00E71BB8" w:rsidP="00E71BB8">
      <w:pPr>
        <w:pStyle w:val="ListParagraph"/>
        <w:numPr>
          <w:ilvl w:val="0"/>
          <w:numId w:val="1"/>
        </w:numPr>
        <w:spacing w:after="0" w:line="240" w:lineRule="auto"/>
        <w:rPr>
          <w:rFonts w:ascii="Calibri Light" w:hAnsi="Calibri Light" w:cs="Calibri Light"/>
        </w:rPr>
      </w:pPr>
      <w:r w:rsidRPr="00776634">
        <w:rPr>
          <w:rFonts w:ascii="Calibri Light" w:hAnsi="Calibri Light" w:cs="Calibri Light"/>
        </w:rPr>
        <w:t xml:space="preserve">Medical records system will have safeguards in place to ensure adequate privacy, security, and appropriate access to personal health information. </w:t>
      </w:r>
    </w:p>
    <w:p w:rsidR="00E71BB8" w:rsidRPr="00776634" w:rsidRDefault="00E71BB8" w:rsidP="00E71BB8">
      <w:pPr>
        <w:pStyle w:val="ListParagraph"/>
        <w:numPr>
          <w:ilvl w:val="0"/>
          <w:numId w:val="1"/>
        </w:numPr>
        <w:spacing w:after="0" w:line="240" w:lineRule="auto"/>
        <w:rPr>
          <w:rFonts w:ascii="Calibri Light" w:hAnsi="Calibri Light" w:cs="Calibri Light"/>
        </w:rPr>
      </w:pPr>
      <w:r w:rsidRPr="00776634">
        <w:rPr>
          <w:rFonts w:ascii="Calibri Light" w:hAnsi="Calibri Light" w:cs="Calibri Light"/>
        </w:rPr>
        <w:t xml:space="preserve">HIPAA privacy forms will be provided to clients and signed forms will be collected (as required). </w:t>
      </w:r>
    </w:p>
    <w:p w:rsidR="00E71BB8" w:rsidRPr="00776634" w:rsidRDefault="00E71BB8" w:rsidP="00E71BB8">
      <w:pPr>
        <w:pStyle w:val="ListParagraph"/>
        <w:numPr>
          <w:ilvl w:val="0"/>
          <w:numId w:val="1"/>
        </w:numPr>
        <w:spacing w:after="0" w:line="240" w:lineRule="auto"/>
        <w:rPr>
          <w:rFonts w:ascii="Calibri Light" w:hAnsi="Calibri Light" w:cs="Calibri Light"/>
        </w:rPr>
      </w:pPr>
      <w:r w:rsidRPr="00776634">
        <w:rPr>
          <w:rFonts w:ascii="Calibri Light" w:hAnsi="Calibri Light" w:cs="Calibri Light"/>
        </w:rPr>
        <w:t xml:space="preserve">General consent forms will be provided in a confidential manner and will note any limitations that may apply. </w:t>
      </w:r>
    </w:p>
    <w:p w:rsidR="00E71BB8" w:rsidRPr="00776634" w:rsidRDefault="00E71BB8" w:rsidP="00E71BB8">
      <w:pPr>
        <w:spacing w:after="0" w:line="240" w:lineRule="auto"/>
        <w:rPr>
          <w:rFonts w:ascii="Calibri Light" w:hAnsi="Calibri Light" w:cs="Calibri Light"/>
          <w:b/>
        </w:rPr>
      </w:pPr>
    </w:p>
    <w:p w:rsidR="00E71BB8" w:rsidRPr="00776634" w:rsidRDefault="00E71BB8" w:rsidP="00E71BB8">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rsidR="00E71BB8" w:rsidRPr="00776634" w:rsidRDefault="00E71BB8" w:rsidP="00E71BB8">
      <w:pPr>
        <w:pStyle w:val="ListParagraph"/>
        <w:numPr>
          <w:ilvl w:val="0"/>
          <w:numId w:val="2"/>
        </w:numPr>
        <w:spacing w:after="0" w:line="240" w:lineRule="auto"/>
        <w:rPr>
          <w:rFonts w:ascii="Calibri Light" w:hAnsi="Calibri Light" w:cs="Calibri Light"/>
        </w:rPr>
      </w:pPr>
      <w:r w:rsidRPr="00776634">
        <w:rPr>
          <w:rFonts w:ascii="Calibri Light" w:hAnsi="Calibri Light" w:cs="Calibri Light"/>
        </w:rPr>
        <w:t xml:space="preserve">Process by which client confidentiality will be safeguarded. </w:t>
      </w:r>
    </w:p>
    <w:p w:rsidR="00E71BB8" w:rsidRPr="00776634" w:rsidRDefault="00E71BB8" w:rsidP="00E71BB8">
      <w:pPr>
        <w:pStyle w:val="ListParagraph"/>
        <w:numPr>
          <w:ilvl w:val="0"/>
          <w:numId w:val="2"/>
        </w:numPr>
        <w:spacing w:after="0" w:line="240" w:lineRule="auto"/>
        <w:rPr>
          <w:rFonts w:ascii="Calibri Light" w:hAnsi="Calibri Light" w:cs="Calibri Light"/>
        </w:rPr>
      </w:pPr>
      <w:r w:rsidRPr="00776634">
        <w:rPr>
          <w:rFonts w:ascii="Calibri Light" w:hAnsi="Calibri Light" w:cs="Calibri Light"/>
        </w:rPr>
        <w:t>Grantee includes language regarding confidentiality requirements in subrecipient contracts.</w:t>
      </w:r>
    </w:p>
    <w:p w:rsidR="00E71BB8" w:rsidRPr="00776634" w:rsidRDefault="00E71BB8" w:rsidP="00E71BB8">
      <w:pPr>
        <w:pStyle w:val="ListParagraph"/>
        <w:numPr>
          <w:ilvl w:val="0"/>
          <w:numId w:val="2"/>
        </w:numPr>
        <w:spacing w:after="0" w:line="240" w:lineRule="auto"/>
        <w:rPr>
          <w:rFonts w:ascii="Calibri Light" w:hAnsi="Calibri Light" w:cs="Calibri Light"/>
        </w:rPr>
      </w:pPr>
      <w:r w:rsidRPr="00776634">
        <w:rPr>
          <w:rFonts w:ascii="Calibri Light" w:hAnsi="Calibri Light" w:cs="Calibri Light"/>
        </w:rPr>
        <w:lastRenderedPageBreak/>
        <w:t>Process for documenting that staff have been informed about policies related to preserving client confidentiality and privacy (e.g., within staff circulars, new employee orientation documentation, training curricula).</w:t>
      </w:r>
    </w:p>
    <w:p w:rsidR="00E71BB8" w:rsidRPr="00776634" w:rsidRDefault="00E71BB8" w:rsidP="00E71BB8">
      <w:pPr>
        <w:pStyle w:val="ListParagraph"/>
        <w:numPr>
          <w:ilvl w:val="0"/>
          <w:numId w:val="2"/>
        </w:numPr>
        <w:spacing w:after="0" w:line="240" w:lineRule="auto"/>
        <w:rPr>
          <w:rFonts w:ascii="Calibri Light" w:hAnsi="Calibri Light" w:cs="Calibri Light"/>
        </w:rPr>
      </w:pPr>
      <w:r w:rsidRPr="00776634">
        <w:rPr>
          <w:rFonts w:ascii="Calibri Light" w:hAnsi="Calibri Light" w:cs="Calibri Light"/>
        </w:rPr>
        <w:t>Process for ensuring clinical protocols and policies have statements related to client confidentiality and privacy.</w:t>
      </w:r>
      <w:r w:rsidRPr="00776634">
        <w:rPr>
          <w:rFonts w:ascii="Calibri Light" w:hAnsi="Calibri Light" w:cs="Calibri Light"/>
        </w:rPr>
        <w:tab/>
      </w:r>
    </w:p>
    <w:p w:rsidR="00E71BB8" w:rsidRPr="00776634" w:rsidRDefault="00E71BB8" w:rsidP="00E71BB8">
      <w:pPr>
        <w:pStyle w:val="ListParagraph"/>
        <w:numPr>
          <w:ilvl w:val="0"/>
          <w:numId w:val="2"/>
        </w:numPr>
        <w:spacing w:after="0" w:line="240" w:lineRule="auto"/>
        <w:rPr>
          <w:rFonts w:ascii="Calibri Light" w:hAnsi="Calibri Light" w:cs="Calibri Light"/>
        </w:rPr>
      </w:pPr>
      <w:r w:rsidRPr="00776634">
        <w:rPr>
          <w:rFonts w:ascii="Calibri Light" w:hAnsi="Calibri Light" w:cs="Calibri Light"/>
        </w:rPr>
        <w:t>Process for safeguarding client medical records to ensure adequate privacy, security, and appropriate access to personal health information.</w:t>
      </w:r>
      <w:r w:rsidRPr="00776634">
        <w:rPr>
          <w:rFonts w:ascii="Calibri Light" w:hAnsi="Calibri Light" w:cs="Calibri Light"/>
        </w:rPr>
        <w:tab/>
      </w:r>
    </w:p>
    <w:p w:rsidR="00E71BB8" w:rsidRPr="00776634" w:rsidRDefault="00E71BB8" w:rsidP="00E71BB8">
      <w:pPr>
        <w:pStyle w:val="ListParagraph"/>
        <w:numPr>
          <w:ilvl w:val="0"/>
          <w:numId w:val="2"/>
        </w:numPr>
        <w:spacing w:after="0" w:line="240" w:lineRule="auto"/>
        <w:rPr>
          <w:rFonts w:ascii="Calibri Light" w:hAnsi="Calibri Light" w:cs="Calibri Light"/>
        </w:rPr>
      </w:pPr>
      <w:r w:rsidRPr="00776634">
        <w:rPr>
          <w:rFonts w:ascii="Calibri Light" w:hAnsi="Calibri Light" w:cs="Calibri Light"/>
        </w:rPr>
        <w:t>Process for ensuring and documenting that HIPAA privacy forms are provided to clients and signed forms are collected (as required).</w:t>
      </w:r>
      <w:r w:rsidRPr="00776634">
        <w:rPr>
          <w:rFonts w:ascii="Calibri Light" w:hAnsi="Calibri Light" w:cs="Calibri Light"/>
        </w:rPr>
        <w:tab/>
      </w:r>
    </w:p>
    <w:p w:rsidR="00E71BB8" w:rsidRPr="00776634" w:rsidRDefault="00E71BB8" w:rsidP="00E71BB8">
      <w:pPr>
        <w:pStyle w:val="ListParagraph"/>
        <w:numPr>
          <w:ilvl w:val="0"/>
          <w:numId w:val="2"/>
        </w:numPr>
        <w:spacing w:after="0" w:line="240" w:lineRule="auto"/>
        <w:rPr>
          <w:rFonts w:ascii="Calibri Light" w:hAnsi="Calibri Light" w:cs="Calibri Light"/>
        </w:rPr>
      </w:pPr>
      <w:r w:rsidRPr="00776634">
        <w:rPr>
          <w:rFonts w:ascii="Calibri Light" w:hAnsi="Calibri Light" w:cs="Calibri Light"/>
        </w:rPr>
        <w:t>Process for ensuring general consent forms or other documentation at service sites state that services will be provided in a confidential manner and note any limitations that may apply.</w:t>
      </w:r>
    </w:p>
    <w:p w:rsidR="00E71BB8" w:rsidRPr="00776634" w:rsidRDefault="00E71BB8" w:rsidP="00E71BB8">
      <w:pPr>
        <w:pStyle w:val="ListParagraph"/>
        <w:numPr>
          <w:ilvl w:val="0"/>
          <w:numId w:val="2"/>
        </w:numPr>
        <w:spacing w:after="0" w:line="240" w:lineRule="auto"/>
        <w:rPr>
          <w:rFonts w:ascii="Calibri Light" w:hAnsi="Calibri Light" w:cs="Calibri Light"/>
        </w:rPr>
      </w:pPr>
      <w:r w:rsidRPr="00776634">
        <w:rPr>
          <w:rFonts w:ascii="Calibri Light" w:hAnsi="Calibri Light" w:cs="Calibri Light"/>
        </w:rPr>
        <w:t>How grantee and subrecipients ensure third party billing is processed in a manner that does not breach client confidentiality, particularly in sensitive cases (e.g., adolescents or young adults seeking confidential services, or individuals for whom billing the policy holder could result in interpersonal violence).</w:t>
      </w:r>
      <w:r w:rsidRPr="00776634">
        <w:rPr>
          <w:rFonts w:ascii="Calibri Light" w:hAnsi="Calibri Light" w:cs="Calibri Light"/>
        </w:rPr>
        <w:tab/>
      </w:r>
    </w:p>
    <w:p w:rsidR="00E71BB8" w:rsidRPr="00776634" w:rsidRDefault="00E71BB8" w:rsidP="00E71BB8">
      <w:pPr>
        <w:pStyle w:val="ListParagraph"/>
        <w:numPr>
          <w:ilvl w:val="0"/>
          <w:numId w:val="2"/>
        </w:numPr>
        <w:spacing w:after="0" w:line="240" w:lineRule="auto"/>
        <w:rPr>
          <w:rFonts w:ascii="Calibri Light" w:hAnsi="Calibri Light" w:cs="Calibri Light"/>
        </w:rPr>
      </w:pPr>
      <w:r w:rsidRPr="00776634">
        <w:rPr>
          <w:rFonts w:ascii="Calibri Light" w:hAnsi="Calibri Light" w:cs="Calibri Light"/>
        </w:rPr>
        <w:t>The process for ensuring that client education materials (e.g., posters, videos, flyers) noting the client’s right to confidential services are available to clients.</w:t>
      </w:r>
      <w:r w:rsidRPr="00776634">
        <w:rPr>
          <w:rFonts w:ascii="Calibri Light" w:hAnsi="Calibri Light" w:cs="Calibri Light"/>
        </w:rPr>
        <w:tab/>
      </w:r>
    </w:p>
    <w:p w:rsidR="00E71BB8" w:rsidRPr="00776634" w:rsidRDefault="00E71BB8" w:rsidP="00E71BB8">
      <w:pPr>
        <w:pStyle w:val="ListParagraph"/>
        <w:numPr>
          <w:ilvl w:val="0"/>
          <w:numId w:val="2"/>
        </w:numPr>
        <w:spacing w:after="0" w:line="240" w:lineRule="auto"/>
        <w:rPr>
          <w:rFonts w:ascii="Calibri Light" w:hAnsi="Calibri Light" w:cs="Calibri Light"/>
        </w:rPr>
      </w:pPr>
      <w:r w:rsidRPr="00776634">
        <w:rPr>
          <w:rFonts w:ascii="Calibri Light" w:hAnsi="Calibri Light" w:cs="Calibri Light"/>
        </w:rPr>
        <w:t>The process for assessing the physical layout of the facility to ensure it allows for client services to be provided in a manner that safeguards client confidentiality and privacy.</w:t>
      </w:r>
    </w:p>
    <w:p w:rsidR="00E71BB8" w:rsidRPr="00776634" w:rsidRDefault="00E71BB8" w:rsidP="00E71BB8">
      <w:pPr>
        <w:pStyle w:val="ListParagraph"/>
        <w:numPr>
          <w:ilvl w:val="0"/>
          <w:numId w:val="2"/>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rsidR="00E71BB8" w:rsidRPr="00776634" w:rsidRDefault="00E71BB8" w:rsidP="00E71BB8">
      <w:pPr>
        <w:pStyle w:val="ListParagraph"/>
        <w:numPr>
          <w:ilvl w:val="0"/>
          <w:numId w:val="2"/>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rsidR="00E71BB8" w:rsidRPr="00776634" w:rsidRDefault="00E71BB8" w:rsidP="00E71BB8">
      <w:pPr>
        <w:pStyle w:val="ListParagraph"/>
        <w:numPr>
          <w:ilvl w:val="0"/>
          <w:numId w:val="2"/>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p>
    <w:p w:rsidR="007665AD" w:rsidRDefault="007665AD">
      <w:bookmarkStart w:id="1" w:name="_GoBack"/>
      <w:bookmarkEnd w:id="1"/>
    </w:p>
    <w:sectPr w:rsidR="00766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53A24"/>
    <w:multiLevelType w:val="hybridMultilevel"/>
    <w:tmpl w:val="921A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2300C"/>
    <w:multiLevelType w:val="hybridMultilevel"/>
    <w:tmpl w:val="D344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B8"/>
    <w:rsid w:val="007665AD"/>
    <w:rsid w:val="00E7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83DD0-872F-4E66-908D-960CBA12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1BB8"/>
    <w:pPr>
      <w:spacing w:after="200" w:line="276" w:lineRule="auto"/>
    </w:pPr>
    <w:rPr>
      <w:rFonts w:ascii="Calibri" w:eastAsia="Calibri" w:hAnsi="Calibri" w:cs="Calibri"/>
    </w:rPr>
  </w:style>
  <w:style w:type="paragraph" w:styleId="Heading1">
    <w:name w:val="heading 1"/>
    <w:basedOn w:val="Normal"/>
    <w:next w:val="Normal"/>
    <w:link w:val="Heading1Char"/>
    <w:rsid w:val="00E71BB8"/>
    <w:pPr>
      <w:keepNext/>
      <w:keepLines/>
      <w:tabs>
        <w:tab w:val="left" w:pos="1440"/>
      </w:tabs>
      <w:spacing w:after="0" w:line="240" w:lineRule="auto"/>
      <w:jc w:val="center"/>
      <w:outlineLvl w:val="0"/>
    </w:pPr>
    <w:rPr>
      <w:rFonts w:ascii="Calibri Light" w:hAnsi="Calibri Light"/>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1BB8"/>
    <w:rPr>
      <w:rFonts w:ascii="Calibri Light" w:eastAsia="Calibri" w:hAnsi="Calibri Light" w:cs="Calibri"/>
      <w:b/>
      <w:sz w:val="28"/>
      <w:szCs w:val="24"/>
    </w:rPr>
  </w:style>
  <w:style w:type="paragraph" w:styleId="ListParagraph">
    <w:name w:val="List Paragraph"/>
    <w:basedOn w:val="Normal"/>
    <w:uiPriority w:val="34"/>
    <w:qFormat/>
    <w:rsid w:val="00E71BB8"/>
    <w:pPr>
      <w:ind w:left="720"/>
      <w:contextualSpacing/>
    </w:pPr>
  </w:style>
  <w:style w:type="character" w:styleId="Hyperlink">
    <w:name w:val="Hyperlink"/>
    <w:basedOn w:val="DefaultParagraphFont"/>
    <w:uiPriority w:val="99"/>
    <w:unhideWhenUsed/>
    <w:rsid w:val="00E71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gi-bin/text-idx?SID=c1cbd72e13f7230f1e8328fa52b57899&amp;mc=true&amp;node=sp42.1.59.a&amp;rgn=div6" TargetMode="External"/><Relationship Id="rId5" Type="http://schemas.openxmlformats.org/officeDocument/2006/relationships/hyperlink" Target="https://www.hhs.gov/hipaa/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3605</Characters>
  <Application>Microsoft Office Word</Application>
  <DocSecurity>0</DocSecurity>
  <Lines>30</Lines>
  <Paragraphs>8</Paragraphs>
  <ScaleCrop>false</ScaleCrop>
  <Company>JSI</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Quimby</dc:creator>
  <cp:keywords/>
  <dc:description/>
  <cp:lastModifiedBy>Katie Quimby</cp:lastModifiedBy>
  <cp:revision>1</cp:revision>
  <dcterms:created xsi:type="dcterms:W3CDTF">2020-05-08T12:46:00Z</dcterms:created>
  <dcterms:modified xsi:type="dcterms:W3CDTF">2020-05-08T12:47:00Z</dcterms:modified>
</cp:coreProperties>
</file>